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NIM1K (UniProt Q8IY84), also known as NIM1, is classified as a member of the NIMA‐related kinase (Nek) family. The founding member of this family, NIMA (Never in Mitosis A), was originally identified in Aspergillus nidulans, and orthologs of the NIMA kinases are present in diverse eukaryotic organisms including yeast and mammals. This evolutionary conservation underscores the retention of essential cell cycle functions throughout eukaryotic evolution. According to established phylogenetic frameworks—based on sequence homology, catalytic domain conservation, and structural features as described by Manning and colleagues—the NIMA‐related kinases constitute a distinct branch within the protein kinase superfamily, separate from the canonical AGC and CAMK groups. The classification is supported by clustering analyses that reveal high sequence conservation within the catalytic domain across species, providing a framework in which NIM1K is assigned to the Nek family and is evolutionarily conserved from fungi to higher eukaryotes (bachus2022inmitosisyou pages 1-2, johnson2023anatlasof pages 2-3).</w:t>
      </w:r>
    </w:p>
    <w:p>
      <w:pPr>
        <w:numPr>
          <w:ilvl w:val="0"/>
          <w:numId w:val="1001"/>
        </w:numPr>
      </w:pPr>
      <w:r>
        <w:t xml:space="preserve">Reaction Catalyzed</w:t>
      </w:r>
      <w:r>
        <w:br/>
      </w:r>
      <w:r>
        <w:t xml:space="preserve">NIM1K catalyzes the transfer of a phosphate group from ATP to a protein substrate that contains either an L‐serine or L‐threonine residue. The overall chemical reaction follows the canonical mechanism characteristic of serine/threonine protein kinases and is represented by the equation:</w:t>
      </w:r>
      <w:r>
        <w:br/>
      </w:r>
      <w:r>
        <w:t xml:space="preserve">  ATP + [protein]–(L‑serine or L‑threonine) → ADP + [protein]–(L‑serine/threonine)‑phosphate + H⁺</w:t>
      </w:r>
      <w:r>
        <w:br/>
      </w:r>
      <w:r>
        <w:t xml:space="preserve">This reaction results in the formation of a phosphorylated protein substrate and the release of ADP and a proton, a mechanism that is essential for altering substrate conformation and function during signal transduction (johnson2023anatlasof pages 1-2).</w:t>
      </w:r>
    </w:p>
    <w:p>
      <w:pPr>
        <w:numPr>
          <w:ilvl w:val="0"/>
          <w:numId w:val="1001"/>
        </w:numPr>
      </w:pPr>
      <w:r>
        <w:t xml:space="preserve">Cofactor Requirements</w:t>
      </w:r>
      <w:r>
        <w:br/>
      </w:r>
      <w:r>
        <w:t xml:space="preserve">The catalytic activity of NIM1K, consistent with other serine/threonine kinases, is dependent upon the presence of a divalent metal ion cofactor. In most cases, Mg²⁺ is required to coordinate ATP binding within the catalytic cleft, thereby facilitating the phosphotransfer reaction. The Mg²⁺ ion is critical for stabilizing the negative charges of ATP’s phosphate groups and ensuring proper substrate orientation during catalysis (johnson2023anatlasof pages 1-2).</w:t>
      </w:r>
    </w:p>
    <w:p>
      <w:pPr>
        <w:numPr>
          <w:ilvl w:val="0"/>
          <w:numId w:val="1001"/>
        </w:numPr>
      </w:pPr>
      <w:r>
        <w:t xml:space="preserve">Substrate Specificity</w:t>
      </w:r>
      <w:r>
        <w:br/>
      </w:r>
      <w:r>
        <w:t xml:space="preserve">Empirical studies employing high‐throughput peptide library assays have established substrate specificity profiles for the human serine/threonine kinome. Although a uniquely defined consensus motif for NIM1K has not been explicitly isolated in the available literature, extensive analyses using position‐specific scoring matrices (PSSMs) have demonstrated that kinases within this superfamily preferentially phosphorylate substrates in a sequence context defined by specific amino acid preferences flanking the central phosphoacceptor residue. In general, these studies have revealed that human serine/threonine kinases display both positive and negative selectivity elements that dictate substrate recognition and target selectivity. The experimentally derived atlas of substrate specificities thus provides a framework implying that NIM1K phosphorylates its substrates on serine or threonine residues within a distinct motif context that can be compared to other members of the human kinome (johnson2023anatlasof pages 4-4, johnson2023anatlasof pages 4-5, johnson2023anatlasof pages 7-7).</w:t>
      </w:r>
    </w:p>
    <w:p>
      <w:pPr>
        <w:numPr>
          <w:ilvl w:val="0"/>
          <w:numId w:val="1001"/>
        </w:numPr>
      </w:pPr>
      <w:r>
        <w:t xml:space="preserve">Structure</w:t>
      </w:r>
      <w:r>
        <w:br/>
      </w:r>
      <w:r>
        <w:t xml:space="preserve">NIM1K is predicted to exhibit a modular architecture typical of serine/threonine kinases. The protein comprises a centrally located N‐terminal catalytic domain that adopts a bilobal kinase fold. This catalytic domain contains key structural features including a glycine‐rich loop that contributes to the coordination of ATP, a conserved lysine residue critical for ATP binding, and an activation loop harboring threonine residues whose phosphorylation is required for full catalytic activation. Although no high‐resolution X‐ray crystallographic structure has yet been reported for NIM1K, homology models and AlphaFold predictions indicate that its kinase domain closely resembles those of other NIMA‐related kinases, featuring a predominantly α/β structure. In addition to the catalytic domain, the protein is predicted to possess a C‐terminal region that includes regulatory elements such as potential nuclear localization signals and motifs involved in protein–protein interactions. These features are likely to contribute to both subcellular targeting and regulatory control over kinase activity, mirroring the domain organization observed in other members of the Nek family (bachus2022inmitosisyou pages 1-2).</w:t>
      </w:r>
    </w:p>
    <w:p>
      <w:pPr>
        <w:numPr>
          <w:ilvl w:val="0"/>
          <w:numId w:val="1001"/>
        </w:numPr>
      </w:pPr>
      <w:r>
        <w:t xml:space="preserve">Regulation</w:t>
      </w:r>
      <w:r>
        <w:br/>
      </w:r>
      <w:r>
        <w:t xml:space="preserve">Regulation of NIM1K activity occurs through multiple post‐translational modifications and structural regulatory motifs. Phosphorylation within the activation loop—by either autophosphorylation or modification by upstream kinases—is a key event required for transitioning the enzyme from an inactive to a fully active state. In addition, regulatory sequences located within the C‐terminal region, such as conserved PEST motifs, are thought to signal for proteolytic degradation via the ubiquitin–proteasome system, thereby contributing to the temporal control of kinase activity during the cell cycle. Together, these mechanisms ensure that NIM1K activity is tightly regulated in a cell cycle–dependent manner, with kinase activation coinciding with specific cellular events such as mitotic entry and progression (bachus2022inmitosisyou pages 1-2).</w:t>
      </w:r>
    </w:p>
    <w:p>
      <w:pPr>
        <w:numPr>
          <w:ilvl w:val="0"/>
          <w:numId w:val="1001"/>
        </w:numPr>
      </w:pPr>
      <w:r>
        <w:t xml:space="preserve">Function</w:t>
      </w:r>
      <w:r>
        <w:br/>
      </w:r>
      <w:r>
        <w:t xml:space="preserve">NIM1K plays an integral role in the regulation of cell cycle progression. As a member of the NIMA-related kinase family, it is implicated in governing critical aspects of mitosis, including the initiation and progression of mitotic events. Experimental observations in higher eukaryotes indicate that members of the NIMA kinase family participate in processes such as spindle assembly, chromosome condensation, and the proper execution of mitotic division. In addition, NIM1K has been associated with the regulation of microtubule dynamics and cilia organization, as well as with aspects of the DNA damage response. These functional roles are consistent with the conservation of key mitotic regulatory functions across the NIMA-related kinases, underscoring the importance of NIM1K in maintaining genomic stability and coordinating cell division (bachus2022inmitosisyou pages 1-2, johnson2023anatlasof pages 1-2).</w:t>
      </w:r>
    </w:p>
    <w:p>
      <w:pPr>
        <w:numPr>
          <w:ilvl w:val="0"/>
          <w:numId w:val="1001"/>
        </w:numPr>
      </w:pPr>
      <w:r>
        <w:t xml:space="preserve">Other Comments</w:t>
      </w:r>
      <w:r>
        <w:br/>
      </w:r>
      <w:r>
        <w:t xml:space="preserve">Currently, the peer-reviewed literature does not describe any selective small molecule inhibitors that target NIM1K specifically. Although the NIMA-related kinases are of considerable interest as potential therapeutic targets in oncology due to their fundamental roles in mitotic regulation and cell cycle control, further research is required to identify and characterize inhibitors with specificity for NIM1K. Moreover, while dysregulation of NIMA-related kinases has been implicated in various oncogenic processes, detailed associations between NIM1K mutations and specific disease phenotypes have not been comprehensively reported in the available peer-reviewed sources (bachus2022inmitosisyou pages 1-2, johnson2023anatlasof pages 1-2).</w:t>
      </w:r>
    </w:p>
    <w:p>
      <w:pPr>
        <w:pStyle w:val="FirstParagraph"/>
      </w:pPr>
      <w:r>
        <w:t xml:space="preserve">References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(bachus2022inmitosisyou pages 1-2):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