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PDPK2 (also referred to as PDPK2P when annotated as a pseudogene) is classified within the AGC kinase group, a broadly conserved family of serine/threonine kinases that includes PDPK1, PKA, PKC isoforms, RPS6KA1, and RPS6KB1 (pei2023computationalanalysisof pages 6-8). PDPK2 is evolutionarily related to other AGC kinases and shares conserved amino acid motifs with kinases that appear in all eukaryotic species, including mammals (pei2023computationalanalysisof pages 6-8). Proteomic analyses of human tissue specimens, such as those obtained from cervical carcinoma cells, have identified PDPK2P as an interacting component in complexes with atypical PKC isoforms, thereby supporting its phylogenetic placement within the conserved AGC family (chiarini2012roleshiftingpkcζfosters pages 5-6).</w:t>
      </w:r>
    </w:p>
    <w:p>
      <w:pPr>
        <w:numPr>
          <w:ilvl w:val="0"/>
          <w:numId w:val="1001"/>
        </w:numPr>
      </w:pPr>
      <w:r>
        <w:t xml:space="preserve">Reaction Catalyzed</w:t>
      </w:r>
      <w:r>
        <w:br/>
      </w:r>
      <w:r>
        <w:t xml:space="preserve">PDPK2 catalyzes the transfer of the γ-phosphate group from ATP to the hydroxyl group of serine or threonine residues on its substrate proteins, thereby converting ATP to ADP while phosphorylating the target protein residue (template similarity). The chemical reaction can be represented as follows: ATP + [protein]–(L-serine or L-threonine) → ADP + [protein]–(L-serine/threonine)-phosphate + H⁺ (template similarity, based on standard serine/threonine kinase reaction rules) (pei2023computationalanalysisof pages 6-8).</w:t>
      </w:r>
    </w:p>
    <w:p>
      <w:pPr>
        <w:numPr>
          <w:ilvl w:val="0"/>
          <w:numId w:val="1001"/>
        </w:numPr>
      </w:pPr>
      <w:r>
        <w:t xml:space="preserve">Cofactor Requirements</w:t>
      </w:r>
      <w:r>
        <w:br/>
      </w:r>
      <w:r>
        <w:t xml:space="preserve">Like other serine/threonine kinases within the AGC family, PDPK2 requires divalent metal ions, with Mg²⁺ serving as the essential cofactor that facilitates the binding of ATP and supports catalytic activity (pei2023computationalanalysisof pages 6-8). Mg²⁺ ions are necessary for the proper alignment of the phosphate groups during the phosphoryl transfer reaction (template similarity) (schwein2020theoglcnacmodification pages 1-2).</w:t>
      </w:r>
    </w:p>
    <w:p>
      <w:pPr>
        <w:numPr>
          <w:ilvl w:val="0"/>
          <w:numId w:val="1001"/>
        </w:numPr>
      </w:pPr>
      <w:r>
        <w:t xml:space="preserve">Substrate Specificity</w:t>
      </w:r>
      <w:r>
        <w:br/>
      </w:r>
      <w:r>
        <w:t xml:space="preserve">PDPK2 has been reported to phosphorylate and activate a range of substrates including protein kinase B (PKB/AKT), protein kinase A (PKA), protein kinase C-zeta (PKCζ), ribosomal protein S6 kinase A1 (RPS6KA1), and ribosomal protein S6 kinase B1 (RPS6KB1) (Protein Information provided). The substrate specificity of PDPK2 is defined by its ability to recognize serine/threonine residues within target proteins, and while a detailed consensus motif specific to PDPK2 has not been fully characterized in the literature provided, its substrate range is consistent with that of other AGC kinases (chiarini2012roleshiftingpkcζfosters pages 5-6, pei2023computationalanalysisof pages 6-8). The established substrates include proteins that are central to cellular signaling cascades involved in growth, metabolism, and developmental processes (Protein Information provided).</w:t>
      </w:r>
    </w:p>
    <w:p>
      <w:pPr>
        <w:numPr>
          <w:ilvl w:val="0"/>
          <w:numId w:val="1001"/>
        </w:numPr>
      </w:pPr>
      <w:r>
        <w:t xml:space="preserve">Structure</w:t>
      </w:r>
      <w:r>
        <w:br/>
      </w:r>
      <w:r>
        <w:t xml:space="preserve">PDPK2 is predicted to contain a conserved catalytic serine/threonine kinase domain characteristic of AGC kinases, which typically comprises a smaller N-terminal lobe predominantly formed by β–strands and a larger C-terminal lobe containing the activation segment and catalytic loop (pei2023computationalanalysisof pages 6-8). Computational studies and AlphaFold-based models of related AGC kinases indicate that the catalytic domain of PDPK2 is likely to exhibit key structural features such as an activation loop, a conserved C-helix, and a catalytic loop that are necessary for substrate binding and phosphoryl transfer (schwein2020theoglcnacmodification pages 27-28). In addition, several AGC kinases contain regulatory domains such as a pleckstrin homology (PH) domain or docking regions that mediate protein–protein interactions; although no experimental crystal structures have been reported specifically for PDPK2, the presence of such regulatory elements may be inferred from homology with PDPK1 and other family members (pei2023computationalanalysisof pages 6-8, schwein2020theoglcnacmodification pages 27-28). The overall organization of PDPK2 is therefore expected to include a bilobed catalytic core with potential accessory motifs that support substrate recognition and binding (template similarity).</w:t>
      </w:r>
    </w:p>
    <w:p>
      <w:pPr>
        <w:numPr>
          <w:ilvl w:val="0"/>
          <w:numId w:val="1001"/>
        </w:numPr>
      </w:pPr>
      <w:r>
        <w:t xml:space="preserve">Regulation</w:t>
      </w:r>
      <w:r>
        <w:br/>
      </w:r>
      <w:r>
        <w:t xml:space="preserve">The activity of PDPK2 is controlled by regulatory mechanisms common to AGC kinases, which include phosphorylation of the activation loop and potential modulation by other post-translational modifications such as O-GlcNAcylation (schwein2020theoglcnacmodification pages 1-2). Proteomic studies in human cervical carcinoma cells have identified PDPK2P as a component within PKCζ-associated complexes, indicating that protein–protein interactions are an important regulatory mechanism that may influence its enzymatic activity (chiarini2012roleshiftingpkcζfosters pages 5-6). Although detailed mapping of specific phosphorylation or glycosylation sites on PDPK2 has not been reported in the available literature, the regulatory paradigm is consistent with other AGC kinase family members wherein phosphorylation events at key activation sites are required for full enzymatic activation (schwein2020theoglcnacmodification pages 27-28). Overall, regulation of PDPK2 is presumed to involve both covalent modifications and dynamic assembly into multi-protein complexes that modulate substrate access and catalytic efficiency (chiarini2012roleshiftingpkcζfosters pages 5-6, pei2023computationalanalysisof pages 6-8).</w:t>
      </w:r>
    </w:p>
    <w:p>
      <w:pPr>
        <w:numPr>
          <w:ilvl w:val="0"/>
          <w:numId w:val="1001"/>
        </w:numPr>
      </w:pPr>
      <w:r>
        <w:t xml:space="preserve">Function</w:t>
      </w:r>
      <w:r>
        <w:br/>
      </w:r>
      <w:r>
        <w:t xml:space="preserve">PDPK2 functions as a serine/threonine kinase that phosphorylates and activates a spectrum of substrates involved in essential signaling pathways, including PKB/AKT, PKA, PKCζ, RPS6KA1, and RPS6KB1 (Protein Information provided). Through phosphorylation of these targets, PDPK2 plays a role in modulating intracellular signaling pathways that regulate cell proliferation, survival, metabolism, and overall developmental processes (Protein Information provided). Proteomic evidence from studies in human cervical carcinoma cells indicates that PDPK2P is integrated into complexes with kinases such as PKCζ, suggesting a participation in cellular processes related to apoptosis and signal transduction (chiarini2012roleshiftingpkcζfosters pages 5-6). The ability of PDPK2 to affect multiple downstream kinases supports its designation as a general signaling regulator, and its broad substrate range underscores a potential role in coordinating diverse cellular responses during development (Protein Information provided).</w:t>
      </w:r>
    </w:p>
    <w:p>
      <w:pPr>
        <w:numPr>
          <w:ilvl w:val="0"/>
          <w:numId w:val="1001"/>
        </w:numPr>
      </w:pPr>
      <w:r>
        <w:t xml:space="preserve">Other Comments</w:t>
      </w:r>
      <w:r>
        <w:br/>
      </w:r>
      <w:r>
        <w:t xml:space="preserve">PDPK2 is annotated in some databases as a pseudogene (designated as PDPK2P), yet proteomic investigations have provided evidence for the presence of a protein product corresponding to this gene in human cells (chiarini2012roleshiftingpkcζfosters pages 5-6). There are currently no specific small molecule inhibitors reported in the literature that target PDPK2 directly, and its disease associations remain comparatively less well defined than those of more extensively studied AGC kinases such as PDPK1 (OpenTargets Search: -PDPK2P,PDPK2,Q6A1A2). The protein is primarily characterized by its ability to activate key kinases involved in cellular growth and survival pathways, and its integration into multi-protein signaling complexes suggests that future studies may further elucidate its role in normal development and potential pathological conditions (chiarini2012roleshiftingpkcζfosters pages 5-6, schwein2020theoglcnacmodification pages 27-28).</w:t>
      </w:r>
    </w:p>
    <w:p>
      <w:pPr>
        <w:numPr>
          <w:ilvl w:val="0"/>
          <w:numId w:val="1001"/>
        </w:numPr>
      </w:pPr>
      <w:r>
        <w:t xml:space="preserve">References</w:t>
      </w:r>
      <w:r>
        <w:br/>
      </w:r>
    </w:p>
    <w:p>
      <w:pPr>
        <w:numPr>
          <w:ilvl w:val="0"/>
          <w:numId w:val="1001"/>
        </w:numPr>
      </w:pPr>
      <w:r>
        <w:t xml:space="preserve">Alharrasi2020molecularcharacterizationof pages 5-7</w:t>
      </w:r>
      <w:r>
        <w:br/>
      </w:r>
    </w:p>
    <w:p>
      <w:pPr>
        <w:numPr>
          <w:ilvl w:val="0"/>
          <w:numId w:val="1001"/>
        </w:numPr>
      </w:pPr>
      <w:r>
        <w:t xml:space="preserve">Guo2024posttranslationalmodificationsof pages 1-2</w:t>
      </w:r>
      <w:r>
        <w:br/>
      </w:r>
    </w:p>
    <w:p>
      <w:pPr>
        <w:numPr>
          <w:ilvl w:val="0"/>
          <w:numId w:val="1001"/>
        </w:numPr>
      </w:pPr>
      <w:r>
        <w:t xml:space="preserve">Liu2009targetingthephosphoinositide pages 2-4</w:t>
      </w:r>
      <w:r>
        <w:br/>
      </w:r>
    </w:p>
    <w:p>
      <w:pPr>
        <w:numPr>
          <w:ilvl w:val="0"/>
          <w:numId w:val="1001"/>
        </w:numPr>
      </w:pPr>
      <w:r>
        <w:t xml:space="preserve">Pei2023computationalanalysisof pages 6-8</w:t>
      </w:r>
      <w:r>
        <w:br/>
      </w:r>
    </w:p>
    <w:p>
      <w:pPr>
        <w:numPr>
          <w:ilvl w:val="0"/>
          <w:numId w:val="1001"/>
        </w:numPr>
      </w:pPr>
      <w:r>
        <w:t xml:space="preserve">Rekha2003structuralbasisof pages 9-10</w:t>
      </w:r>
      <w:r>
        <w:br/>
      </w:r>
    </w:p>
    <w:p>
      <w:pPr>
        <w:numPr>
          <w:ilvl w:val="0"/>
          <w:numId w:val="1001"/>
        </w:numPr>
      </w:pPr>
      <w:r>
        <w:t xml:space="preserve">Schwein2020theoglcnacmodification pages 27-28</w:t>
      </w:r>
      <w:r>
        <w:br/>
      </w:r>
    </w:p>
    <w:p>
      <w:pPr>
        <w:numPr>
          <w:ilvl w:val="0"/>
          <w:numId w:val="1001"/>
        </w:numPr>
      </w:pPr>
      <w:r>
        <w:t xml:space="preserve">Chiarini2012roleshiftingpkcζfosters pages 5-6</w:t>
      </w:r>
      <w:r>
        <w:br/>
      </w:r>
    </w:p>
    <w:p>
      <w:pPr>
        <w:numPr>
          <w:ilvl w:val="0"/>
          <w:numId w:val="1001"/>
        </w:numPr>
      </w:pPr>
      <w:r>
        <w:t xml:space="preserve">Yang2023rolesofprotein pages 1-3</w:t>
      </w:r>
    </w:p>
    <w:p>
      <w:pPr>
        <w:pStyle w:val="FirstParagraph"/>
      </w:pPr>
      <w:r>
        <w:t xml:space="preserve">References</w:t>
      </w:r>
    </w:p>
    <w:p>
      <w:pPr>
        <w:numPr>
          <w:ilvl w:val="0"/>
          <w:numId w:val="1002"/>
        </w:numPr>
      </w:pPr>
      <w:r>
        <w:t xml:space="preserve">(pei2023computationalanalysisof pages 6-8):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(schwein2020theoglcnacmodification pages 1-2):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2"/>
        </w:numPr>
      </w:pPr>
      <w:r>
        <w:t xml:space="preserve">(schwein2020theoglcnacmodification pages 27-28):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2"/>
        </w:numPr>
      </w:pPr>
      <w:r>
        <w:t xml:space="preserve">(OpenTargets Search: -PDPK2P,PDPK2,Q6A1A2): Open Targets Query (-PDPK2P,PDPK2,Q6A1A2, 6 results). Buniello, A. et al. (2025). Open Targets Platform: facilitating therapeutic hypotheses building in drug discovery. Nucleic Acids Research.</w:t>
      </w:r>
    </w:p>
    <w:p>
      <w:pPr>
        <w:numPr>
          <w:ilvl w:val="0"/>
          <w:numId w:val="1002"/>
        </w:numPr>
      </w:pPr>
      <w:r>
        <w:t xml:space="preserve">(chiarini2012roleshiftingpkcζfosters pages 5-6): Anna Chiarini, Maddalena Marconi, Raffaella Pacchiana, Ilaria Dal Prà, Jun Wu, and Ubaldo Armato. Role-shifting pkcζ fosters its own proapoptotic destruction by complexing with bcl10 at the nuclear envelope of human cervical carcinoma cells: a proteomic and biochemical study. Journal of Proteome Research, 11:3996-4012, Jul 2012. URL: https://doi.org/10.1021/pr3000464, doi:10.1021/pr3000464.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