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PHKG2 encodes the gamma catalytic chain of phosphorylase b kinase (PhK) and represents a highly conserved serine/threonine kinase across vertebrate species. Comparative sequence analyses have revealed that the gamma subunit exhibits strong conservation among mammals – with &gt;93% identity reported across rat, rabbit, and mouse species – indicating that the catalytic function is maintained throughout evolution (brushia1999phosphorylasekinasethe pages 2-3). Gene duplication events and alternative RNA splicing have led to the emergence of tissue‐specific isoforms, such as the liver/testis isoform encoded by PHKG2, in contrast to the muscle isoform (PHKG1) (brushia1999phosphorylasekinasethe pages 21-23, burwinkel1997autosomalglycogenosisof pages 7-7). PhK subunits, including PHKG2, belong to an ancient kinase family that can be traced back to early eukaryotic evolution, cooperating with other kinases such as PKA in fundamental signaling pathways (brushia1999phosphorylasekinasethe pages 21-23, burwinkel2003severephenotypeof pages 1-2).</w:t>
      </w:r>
    </w:p>
    <w:p>
      <w:pPr>
        <w:numPr>
          <w:ilvl w:val="0"/>
          <w:numId w:val="1001"/>
        </w:numPr>
      </w:pPr>
      <w:r>
        <w:t xml:space="preserve">Reaction Catalyzed</w:t>
      </w:r>
      <w:r>
        <w:br/>
      </w:r>
      <w:r>
        <w:t xml:space="preserve">PHKG2 functions as the catalytic core of the PhK holoenzyme and is responsible for the phosphorylation of glycogen phosphorylase b. The reaction it catalyzes can be summarized as: ATP + phosphorylase b → ADP + phosphorylase a + H⁺. In this reaction, the gamma subunit transfers the terminal phosphate from ATP to specific serine residues on its substrate, thereby converting the inactive phosphorylase b into its active phosphorylase a form, a critical regulatory step in glycogenolysis (brushia1999phosphorylasekinasethe pages 2-3, brushia1999phosphorylasekinasethe pages 13-14).</w:t>
      </w:r>
    </w:p>
    <w:p>
      <w:pPr>
        <w:numPr>
          <w:ilvl w:val="0"/>
          <w:numId w:val="1001"/>
        </w:numPr>
      </w:pPr>
      <w:r>
        <w:t xml:space="preserve">Cofactor Requirements</w:t>
      </w:r>
      <w:r>
        <w:br/>
      </w:r>
      <w:r>
        <w:t xml:space="preserve">The catalytic activity of PHKG2 is strictly dependent on essential cofactors. Mg²⁺ is required for proper ATP binding and phosphotransferase activity in its kinase domain, as is common among protein kinases (brushia1999phosphorylasekinasethe pages 16-17). In addition, PhK function is intimately linked to calcium ion (Ca²⁺) signaling: the enzyme complex relies on Ca²⁺ binding to the delta subunit (calmodulin), which serves as a Ca²⁺ sensor that remains bound even at low Ca²⁺ concentrations, thereby facilitating conformational changes necessary for full activation of the catalytic gamma subunit (brushia1999phosphorylasekinasethe pages 4-5, brushia1999phosphorylasekinasethe pages 7-8).</w:t>
      </w:r>
    </w:p>
    <w:p>
      <w:pPr>
        <w:numPr>
          <w:ilvl w:val="0"/>
          <w:numId w:val="1001"/>
        </w:numPr>
      </w:pPr>
      <w:r>
        <w:t xml:space="preserve">Substrate Specificity</w:t>
      </w:r>
      <w:r>
        <w:br/>
      </w:r>
      <w:r>
        <w:t xml:space="preserve">PHKG2 exhibits precise substrate specificity for glycogen phosphorylase b. Structural and in vitro biochemical studies have demonstrated that the phosphorylation reaction is directed toward serine residues within glycogen phosphorylase b; critical determinants for substrate recognition include a preference for positively charged arginine residues at positions P–3 and P–4 relative to the target serine, a hydrophobic residue at the P+1 position, and basic residues at P+2 (brushia1999phosphorylasekinasethe pages 15-16). Synthetic peptide studies have further validated the substrate specificity by showing that calmodulin-binding peptides corresponding to regulatory regions of the alpha and beta subunits can modulate enzymatic activity without completely abolishing Ca²⁺ dependence, thereby underscoring the intricate nature of substrate recognition (brushia1999phosphorylasekinasethe pages 14-15).</w:t>
      </w:r>
    </w:p>
    <w:p>
      <w:pPr>
        <w:numPr>
          <w:ilvl w:val="0"/>
          <w:numId w:val="1001"/>
        </w:numPr>
      </w:pPr>
      <w:r>
        <w:t xml:space="preserve">Structure</w:t>
      </w:r>
      <w:r>
        <w:br/>
      </w:r>
      <w:r>
        <w:t xml:space="preserve">PHKG2 exhibits a modular structure characteristic of serine/threonine kinases. The protein comprises an N-terminal catalytic domain, which adopts a bilobal configuration similar to that of the catalytic subunit of protein kinase A, and a unique C-terminal region that functions as a regulatory domain (brushia1999phosphorylasekinasethe pages 3-4, brushia1999phosphorylasekinasethe pages 23-24). The N-terminal lobe contains the conserved P-loop motif, crucial for nucleotide (ATP) binding, while the C-terminal region houses dual calmodulin-binding domains that are pivotal for the relief of autoinhibition in response to Ca²⁺ (brushia1999phosphorylasekinasethe pages 16-17, brushia1999phosphorylasekinasethe pages 4-5). Structural studies, including high-resolution crystallography and electron microscopic analyses, have shown that PHKG2 is integrated into a large hexadecameric complex with a (αβγδ)₄ stoichiometry arranged in a butterfly-like pattern; this overall quaternary structure ensures that catalytic and regulatory subunits interact in a coordinated manner, facilitating both substrate recruitment and allosteric regulation (brushia1999phosphorylasekinasethe pages 7-8, brushia1999phosphorylasekinasethe pages 1-2). Furthermore, the C-terminal regulatory region of PHKG2 appears to contain an autoinhibitory motif that is released upon binding of Ca²⁺-loaded calmodulin, thus modulating kinase activity (brushia1999phosphorylasekinasethe pages 24-24, winchester2007insilicocharacterization pages 8-9).</w:t>
      </w:r>
    </w:p>
    <w:p>
      <w:pPr>
        <w:numPr>
          <w:ilvl w:val="0"/>
          <w:numId w:val="1001"/>
        </w:numPr>
      </w:pPr>
      <w:r>
        <w:t xml:space="preserve">Regulation</w:t>
      </w:r>
      <w:r>
        <w:br/>
      </w:r>
      <w:r>
        <w:t xml:space="preserve">The regulation of PHKG2 is multi‐layered, involving both covalent modifications and allosteric interactions within the phosphorylase kinase holoenzyme. In its basal state, the gamma subunit’s catalytic activity is inhibited by interactions with the larger regulatory alpha and beta subunits (brushia1999phosphorylasekinasethe pages 12-13, brushia1999phosphorylasekinasethe pages 6-7). Activation is achieved through phosphorylation of these regulatory subunits by cAMP-dependent protein kinase A (PKA), which relieves the inhibitory constraints and consequently enhances the Vₘₐₓ of the enzyme without significantly altering substrate affinity (brushia1999phosphorylasekinasethe pages 12-13, brushia1999phosphorylasekinasethe pages 13-14). Moreover, the delta subunit, which is identical to calmodulin, exerts an essential Ca²⁺-dependent regulatory function; Ca²⁺ binding to calmodulin induces conformational changes that allosterically activate the gamma subunit by releasing autoinhibitory domains (brushia1999phosphorylasekinasethe pages 17-18, brushia1999phosphorylasekinasethe pages 13-14). In addition to these major regulatory routes, minor allosteric effectors such as ADP and beta-glycerophosphate have been shown to modulate activity, further fine-tuning the enzyme’s response to cellular energy status (brushia1999phosphorylasekinasethe pages 15-16, burwinkel2003severephenotypeof pages 6-6). Autophosphorylation events within the holoenzyme also contribute to the modulation of catalytic activity, integrating hormonal signals with intracellular Ca²⁺ fluctuations (brushia1999phosphorylasekinasethe pages 12-13).</w:t>
      </w:r>
    </w:p>
    <w:p>
      <w:pPr>
        <w:numPr>
          <w:ilvl w:val="0"/>
          <w:numId w:val="1001"/>
        </w:numPr>
      </w:pPr>
      <w:r>
        <w:t xml:space="preserve">Function</w:t>
      </w:r>
      <w:r>
        <w:br/>
      </w:r>
      <w:r>
        <w:t xml:space="preserve">PHKG2 serves as the catalytic engine of phosphorylase kinase and is integral to the biochemical process of glycogenolysis. By phosphorylating glycogen phosphorylase b, PHKG2 converts it into the active form, phosphorylase a, which then catalyzes the breakdown of glycogen into glucose-1-phosphate, thereby contributing to the maintenance of blood glucose levels during fasting or stressful conditions (brushia1999phosphorylasekinasethe pages 18-19, brushia1999phosphorylasekinasethe pages 21-23). Expression of PHKG2 is predominantly restricted to liver and testis tissues, underscoring its specialized role in these organs. In the liver, this activity is essential for regulating glycogen stores in response to hormonal cues such as glucagon and epinephrine, which stimulate glycogenolysis to meet metabolic demands (kishnani2019diagnosisandmanagement pages 2-3, brushia1999phosphorylasekinasethe pages 3-4). In testis, the enzymatic role of PHKG2 may be linked to the regulation of energy reserves necessary for spermatogenesis, although detailed functional studies in this context remain limited (brushia1999phosphorylasekinasethe pages 23-24, fernandes2020benignornot pages 7-7). In addition, emerging evidence suggests that PHKG2 activity may influence phosphorylation of neuronal proteins, thereby contributing to the integration of metabolic and synaptic signaling pathways (nadeau2018theregulationof pages 3-4).</w:t>
      </w:r>
    </w:p>
    <w:p>
      <w:pPr>
        <w:numPr>
          <w:ilvl w:val="0"/>
          <w:numId w:val="1001"/>
        </w:numPr>
      </w:pPr>
      <w:r>
        <w:t xml:space="preserve">Other Comments</w:t>
      </w:r>
      <w:r>
        <w:br/>
      </w:r>
      <w:r>
        <w:t xml:space="preserve">PHKG2 mutations are a recognized cause of glycogen storage disease type IXc (GSD IXc), an autosomal recessive disorder characterized by liver phosphorylase kinase deficiency. Affected individuals typically present with hepatomegaly, fasting hypoglycemia, and, in severe cases, progression to liver fibrosis or cirrhosis (burwinkel2003severephenotypeof pages 5-6, geramizadeh2024glycogenstoragedisorder pages 22-22). Molecular diagnostic approaches, including next-generation sequencing panels that encompass PHKG2 along with other genes implicated in glycogen storage disorders, have improved the accuracy of diagnosis, thereby facilitating appropriate clinical management (kishnani2019diagnosisandmanagement pages 7-8). Although there are no widely accepted specific inhibitors of PHKG2, ongoing research into the regulation of the PhK complex continues to explore potential therapeutic strategies for modulating enzyme activity in disease contexts (fernandes2020benignornot pages 1-2). Expression of PHKG2 in baculovirus-infected insect cell systems has allowed for the reconstruction of partial holoenzyme complexes, thereby enabling in vitro studies that elucidate its biochemical properties and regulation (brushia1999phosphorylasekinasethe pages 18-19, winchester2007insilicocharacterization pages 3-4). Moreover, PHKG2 dysfunction not only perturbs glycogen metabolism but may also have broader implications in cellular signaling due to its role in phosphorylating substrates beyond glycogen phosphorylase, as indicated by studies demonstrating its ability to phosphorylate PYGM under in vitro conditions (brushia1999phosphorylasekinasethe pages 16-17).</w:t>
      </w:r>
    </w:p>
    <w:p>
      <w:pPr>
        <w:numPr>
          <w:ilvl w:val="0"/>
          <w:numId w:val="1001"/>
        </w:numPr>
      </w:pPr>
      <w:r>
        <w:t xml:space="preserve">References</w:t>
      </w:r>
      <w:r>
        <w:br/>
      </w:r>
    </w:p>
    <w:p>
      <w:pPr>
        <w:numPr>
          <w:ilvl w:val="0"/>
          <w:numId w:val="1001"/>
        </w:numPr>
      </w:pPr>
      <w:r>
        <w:t xml:space="preserve">Brushia, R. &amp; Walsh, D. A. “Phosphorylase kinase: the complexity of its regulation is reflected in the complexity of its structure.” Frontiers in bioscience: a journal and virtual library, 4:D618-41, Sep 1999 (brushia1999phosphorylasekinasethe pages 2-3, 3-4, 4-5, 7-8, 8-9, 12-13, 13-14, 15-16, 16-17, 17-18, 18-19, 21-23, 23-24, 24-24, 9-10).</w:t>
      </w:r>
      <w:r>
        <w:br/>
      </w:r>
    </w:p>
    <w:p>
      <w:pPr>
        <w:numPr>
          <w:ilvl w:val="0"/>
          <w:numId w:val="1001"/>
        </w:numPr>
      </w:pPr>
      <w:r>
        <w:t xml:space="preserve">Burwinkel, B. et al. “Autosomal glycogenosis of liver and muscle due to phosphorylase kinase deficiency is caused by mutations in the phosphorylase kinase beta subunit (PHKB).” Human Molecular Genetics, 6:1109-1115, Jul 1997 (burwinkel1997autosomalglycogenosisof pages 7-7, 3-5, 5-6).</w:t>
      </w:r>
      <w:r>
        <w:br/>
      </w:r>
    </w:p>
    <w:p>
      <w:pPr>
        <w:numPr>
          <w:ilvl w:val="0"/>
          <w:numId w:val="1001"/>
        </w:numPr>
      </w:pPr>
      <w:r>
        <w:t xml:space="preserve">Burwinkel, B. et al. “Severe phenotype of phosphorylase kinase-deficient liver glycogenosis with mutations in the PHKG2 gene.” Pediatric Research, 54:834-839, Aug 2003 (burwinkel2003severephenotypeof pages 1-2, 2-3, 3-5, 5-6, 6-6).</w:t>
      </w:r>
      <w:r>
        <w:br/>
      </w:r>
    </w:p>
    <w:p>
      <w:pPr>
        <w:numPr>
          <w:ilvl w:val="0"/>
          <w:numId w:val="1001"/>
        </w:numPr>
      </w:pPr>
      <w:r>
        <w:t xml:space="preserve">Carriere, C. et al. “3d mapping of glycogenosis-causing mutations in the large regulatory alpha subunit of phosphorylase kinase.” Molecular Genetics and Metabolism, 92:234-242, Nov 2007 (carriere20083dmappingof pages 1-2, 6-6, 6-7).</w:t>
      </w:r>
      <w:r>
        <w:br/>
      </w:r>
    </w:p>
    <w:p>
      <w:pPr>
        <w:numPr>
          <w:ilvl w:val="0"/>
          <w:numId w:val="1001"/>
        </w:numPr>
      </w:pPr>
      <w:r>
        <w:t xml:space="preserve">Fernandes, S. A. et al. “Benign or not benign? deep phenotyping of liver glycogen storage disease IX.” Molecular Genetics and Metabolism, 131:299-305, Nov 2020 (fernandes2020benignornot pages 1-2, 6-7, 7-7).</w:t>
      </w:r>
      <w:r>
        <w:br/>
      </w:r>
    </w:p>
    <w:p>
      <w:pPr>
        <w:numPr>
          <w:ilvl w:val="0"/>
          <w:numId w:val="1001"/>
        </w:numPr>
      </w:pPr>
      <w:r>
        <w:t xml:space="preserve">Gümüş, E. &amp; Özen, H. “Glycogen storage diseases: an update.” World Journal of Gastroenterology, 29:3932-3963, Jul 2023 (gumus2023glycogenstoragediseases pages 14-15, 29-30).</w:t>
      </w:r>
      <w:r>
        <w:br/>
      </w:r>
    </w:p>
    <w:p>
      <w:pPr>
        <w:numPr>
          <w:ilvl w:val="0"/>
          <w:numId w:val="1001"/>
        </w:numPr>
      </w:pPr>
      <w:r>
        <w:t xml:space="preserve">Kishnani, P. S. et al. “Diagnosis and management of glycogen storage diseases type VI and IX: a clinical practice resource of the American College of Medical Genetics and Genomics (ACMG).” Genetics in Medicine, 21:772-789, Apr 2019 (kishnani2019diagnosisandmanagement pages 1-2, 2-3, 7-8).</w:t>
      </w:r>
      <w:r>
        <w:br/>
      </w:r>
    </w:p>
    <w:p>
      <w:pPr>
        <w:numPr>
          <w:ilvl w:val="0"/>
          <w:numId w:val="1001"/>
        </w:numPr>
      </w:pPr>
      <w:r>
        <w:t xml:space="preserve">Nadeau, O. W., Fontes, J. D. &amp; Carlson, G. M. “The regulation of glycogenolysis in the brain.” Journal of Biological Chemistry, 293:7099-7107, May 2018 (nadeau2018theregulationof pages 1-2, 3-4, 6-7).</w:t>
      </w:r>
      <w:r>
        <w:br/>
      </w:r>
    </w:p>
    <w:p>
      <w:pPr>
        <w:numPr>
          <w:ilvl w:val="0"/>
          <w:numId w:val="1001"/>
        </w:numPr>
      </w:pPr>
      <w:r>
        <w:t xml:space="preserve">Winchester, J. S. et al. “In silico characterization of phosphorylase kinase: evidence for an alternate intronic polyadenylation site in PHKG1.” Molecular Genetics and Metabolism, 92:234-242, Nov 2007 (winchester2007insilicocharacterization pages 3-4, 7-8).</w:t>
      </w:r>
      <w:r>
        <w:br/>
      </w:r>
    </w:p>
    <w:p>
      <w:pPr>
        <w:numPr>
          <w:ilvl w:val="0"/>
          <w:numId w:val="1001"/>
        </w:numPr>
      </w:pPr>
      <w:r>
        <w:t xml:space="preserve">Arends, C. J. et al. “A mouse model of glycogen storage disease type IX-beta: a role for PHKB in glycogenolysis.” International Journal of Molecular Sciences, 23:9944, Sep 2022 (arends2022amousemodel pages 1-2, 2-5).</w:t>
      </w:r>
      <w:r>
        <w:br/>
      </w:r>
    </w:p>
    <w:p>
      <w:pPr>
        <w:numPr>
          <w:ilvl w:val="0"/>
          <w:numId w:val="1001"/>
        </w:numPr>
      </w:pPr>
      <w:r>
        <w:t xml:space="preserve">Geramizadeh, B., Ezgu, F. &amp; Beyzaei, Z. “Glycogen storage disorder types IX: the mutation spectrum and ethnic distribution.” Orphanet Journal of Rare Diseases, Dec 2024 (geramizadeh2024glycogenstoragedisorder pages 1-2, 22-22).</w:t>
      </w:r>
    </w:p>
    <w:p>
      <w:pPr>
        <w:pStyle w:val="FirstParagraph"/>
      </w:pPr>
      <w:r>
        <w:t xml:space="preserve">References</w:t>
      </w:r>
    </w:p>
    <w:p>
      <w:pPr>
        <w:numPr>
          <w:ilvl w:val="0"/>
          <w:numId w:val="1002"/>
        </w:numPr>
      </w:pPr>
      <w:r>
        <w:t xml:space="preserve">(brushia1999phosphorylasekinasethe pages 13-14):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14-15):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16-17):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18-19):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2-3):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21-23):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23-24):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3-4):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7-8):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(burwinkel1997autosomalglycogenosisof pages 7-7): B. Burwinkel, A. Maichele, Ø. Aagenæs, H. Bakker, Aaron E. Lerner, Y. Shin, J. Strachan, and M. Kilimann. Autosomal glycogenosis of liver and muscle due to phosphorylase kinase deficiency is caused by mutations in the phosphorylase kinase beta subunit (phkb). Human Molecular Genetics, 6:1109-1115, Jul 1997. URL: https://doi.org/10.1093/hmg/6.7.1109, doi:10.1093/hmg/6.7.1109. This article has 92 citations and is from a domain leading peer-reviewed journal.</w:t>
      </w:r>
    </w:p>
    <w:p>
      <w:pPr>
        <w:numPr>
          <w:ilvl w:val="0"/>
          <w:numId w:val="1002"/>
        </w:numPr>
      </w:pPr>
      <w:r>
        <w:t xml:space="preserve">(burwinkel2003severephenotypeof pages 1-2): B. Burwinkel, T. Rootwelt, E. Kvittingen, P. Chakraborty, and M. Kilimann. Severe phenotype of phosphorylase kinase-deficient liver glycogenosis with mutations in the phkg2 gene. Pediatric Research, 54:834-839, Aug 2003. URL: https://doi.org/10.1203/01.pdr.0000088069.09275.10, doi:10.1203/01.pdr.0000088069.09275.10. This article has 65 citations and is from a domain leading peer-reviewed journal.</w:t>
      </w:r>
    </w:p>
    <w:p>
      <w:pPr>
        <w:numPr>
          <w:ilvl w:val="0"/>
          <w:numId w:val="1002"/>
        </w:numPr>
      </w:pPr>
      <w:r>
        <w:t xml:space="preserve">(carriere20083dmappingof pages 1-2): Cathelène Carrière, Slavica Jonic, Jean-Paul Mornon, and Isabelle Callebaut. 3d mapping of glycogenosis-causing mutations in the large regulatory alpha subunit of phosphorylase kinase. Biochimica et Biophysica Acta (BBA) - Molecular Basis of Disease, 1782:664-670, Nov 2008. URL: https://doi.org/10.1016/j.bbadis.2008.09.011, doi:10.1016/j.bbadis.2008.09.011. This article has 29 citations.</w:t>
      </w:r>
    </w:p>
    <w:p>
      <w:pPr>
        <w:numPr>
          <w:ilvl w:val="0"/>
          <w:numId w:val="1002"/>
        </w:numPr>
      </w:pPr>
      <w:r>
        <w:t xml:space="preserve">(fernandes2020benignornot pages 1-2): Samuela A. Fernandes, Gabrielle E. Cooper, Rebecca Anne Gibson, and Priya S. Kishnani. Benign or not benign? deep phenotyping of liver glycogen storage disease ix. Molecular Genetics and Metabolism, 131:299-305, Nov 2020. URL: https://doi.org/10.1016/j.ymgme.2020.10.004, doi:10.1016/j.ymgme.2020.10.004. This article has 32 citations and is from a peer-reviewed journal.</w:t>
      </w:r>
    </w:p>
    <w:p>
      <w:pPr>
        <w:numPr>
          <w:ilvl w:val="0"/>
          <w:numId w:val="1002"/>
        </w:numPr>
      </w:pPr>
      <w:r>
        <w:t xml:space="preserve">(fernandes2020benignornot pages 7-7): Samuela A. Fernandes, Gabrielle E. Cooper, Rebecca Anne Gibson, and Priya S. Kishnani. Benign or not benign? deep phenotyping of liver glycogen storage disease ix. Molecular Genetics and Metabolism, 131:299-305, Nov 2020. URL: https://doi.org/10.1016/j.ymgme.2020.10.004, doi:10.1016/j.ymgme.2020.10.004. This article has 32 citations and is from a peer-reviewed journal.</w:t>
      </w:r>
    </w:p>
    <w:p>
      <w:pPr>
        <w:numPr>
          <w:ilvl w:val="0"/>
          <w:numId w:val="1002"/>
        </w:numPr>
      </w:pPr>
      <w:r>
        <w:t xml:space="preserve">(gumus2023glycogenstoragediseases pages 14-15): Ersin Gümüş and Hasan Özen. Glycogen storage diseases: an update. World Journal of Gastroenterology, 29:3932-3963, Jul 2023. URL: https://doi.org/10.3748/wjg.v29.i25.3932, doi:10.3748/wjg.v29.i25.3932. This article has 50 citations and is from a poor quality or predatory journal.</w:t>
      </w:r>
    </w:p>
    <w:p>
      <w:pPr>
        <w:numPr>
          <w:ilvl w:val="0"/>
          <w:numId w:val="1002"/>
        </w:numPr>
      </w:pPr>
      <w:r>
        <w:t xml:space="preserve">(kishnani2019diagnosisandmanagement pages 1-2): Priya S. Kishnani, Jennifer Goldstein, Stephanie L. Austin, Pamela Arn, Bert Bachrach, Deeksha S. Bali, Wendy K. Chung, Areeg El-Gharbawy, Laurie M. Brown, Stephen Kahler, Surekha Pendyal, Katalin M. Ross, Laurie Tsilianidis, David A. Weinstein, and Michael S. Watson. Diagnosis and management of glycogen storage diseases type vi and ix: a clinical practice resource of the american college of medical genetics and genomics (acmg). Genetics in Medicine, 21:772-789, Apr 2019. URL: https://doi.org/10.1038/s41436-018-0364-2, doi:10.1038/s41436-018-0364-2. This article has 145 citations and is from a highest quality peer-reviewed journal.</w:t>
      </w:r>
    </w:p>
    <w:p>
      <w:pPr>
        <w:numPr>
          <w:ilvl w:val="0"/>
          <w:numId w:val="1002"/>
        </w:numPr>
      </w:pPr>
      <w:r>
        <w:t xml:space="preserve">(kishnani2019diagnosisandmanagement pages 2-3): Priya S. Kishnani, Jennifer Goldstein, Stephanie L. Austin, Pamela Arn, Bert Bachrach, Deeksha S. Bali, Wendy K. Chung, Areeg El-Gharbawy, Laurie M. Brown, Stephen Kahler, Surekha Pendyal, Katalin M. Ross, Laurie Tsilianidis, David A. Weinstein, and Michael S. Watson. Diagnosis and management of glycogen storage diseases type vi and ix: a clinical practice resource of the american college of medical genetics and genomics (acmg). Genetics in Medicine, 21:772-789, Apr 2019. URL: https://doi.org/10.1038/s41436-018-0364-2, doi:10.1038/s41436-018-0364-2. This article has 145 citations and is from a highest quality peer-reviewed journal.</w:t>
      </w:r>
    </w:p>
    <w:p>
      <w:pPr>
        <w:numPr>
          <w:ilvl w:val="0"/>
          <w:numId w:val="1002"/>
        </w:numPr>
      </w:pPr>
      <w:r>
        <w:t xml:space="preserve">(winchester2007insilicocharacterization pages 3-4): Joni S. Winchester, Eric C. Rouchka, Naomi S. Rowland, and Nancy A. Rice. In silico characterization of phosphorylase kinase: evidence for an alternate intronic polyadenylation site in phkg1. Molecular Genetics and Metabolism, 92:234-242, Nov 2007. URL: https://doi.org/10.1016/j.ymgme.2007.06.015, doi:10.1016/j.ymgme.2007.06.015. This article has 26 citations and is from a peer-reviewed journal.</w:t>
      </w:r>
    </w:p>
    <w:p>
      <w:pPr>
        <w:numPr>
          <w:ilvl w:val="0"/>
          <w:numId w:val="1002"/>
        </w:numPr>
      </w:pPr>
      <w:r>
        <w:t xml:space="preserve">(winchester2007insilicocharacterization pages 8-9): Joni S. Winchester, Eric C. Rouchka, Naomi S. Rowland, and Nancy A. Rice. In silico characterization of phosphorylase kinase: evidence for an alternate intronic polyadenylation site in phkg1. Molecular Genetics and Metabolism, 92:234-242, Nov 2007. URL: https://doi.org/10.1016/j.ymgme.2007.06.015, doi:10.1016/j.ymgme.2007.06.015. This article has 26 citations and is from a peer-reviewed journal.</w:t>
      </w:r>
    </w:p>
    <w:p>
      <w:pPr>
        <w:numPr>
          <w:ilvl w:val="0"/>
          <w:numId w:val="1002"/>
        </w:numPr>
      </w:pPr>
      <w:r>
        <w:t xml:space="preserve">(arends2022amousemodel pages 1-2): Charles J. Arends, Lane H. Wilson, Ana Estrella, Oh Sung Kwon, David A. Weinstein, and Young Mok Lee. A mouse model of glycogen storage disease type ix-beta: a role for phkb in glycogenolysis. International Journal of Molecular Sciences, 23:9944, Sep 2022. URL: https://doi.org/10.3390/ijms23179944, doi:10.3390/ijms23179944. This article has 7 citations and is from a peer-reviewed journal.</w:t>
      </w:r>
    </w:p>
    <w:p>
      <w:pPr>
        <w:numPr>
          <w:ilvl w:val="0"/>
          <w:numId w:val="1002"/>
        </w:numPr>
      </w:pPr>
      <w:r>
        <w:t xml:space="preserve">(brushia1999phosphorylasekinasethe pages 1-2):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12-13):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15-16):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17-18):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24-24):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4-5):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(brushia1999phosphorylasekinasethe pages 6-7):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(burwinkel2003severephenotypeof pages 5-6): B. Burwinkel, T. Rootwelt, E. Kvittingen, P. Chakraborty, and M. Kilimann. Severe phenotype of phosphorylase kinase-deficient liver glycogenosis with mutations in the phkg2 gene. Pediatric Research, 54:834-839, Aug 2003. URL: https://doi.org/10.1203/01.pdr.0000088069.09275.10, doi:10.1203/01.pdr.0000088069.09275.10. This article has 65 citations and is from a domain leading peer-reviewed journal.</w:t>
      </w:r>
    </w:p>
    <w:p>
      <w:pPr>
        <w:numPr>
          <w:ilvl w:val="0"/>
          <w:numId w:val="1002"/>
        </w:numPr>
      </w:pPr>
      <w:r>
        <w:t xml:space="preserve">(burwinkel2003severephenotypeof pages 6-6): B. Burwinkel, T. Rootwelt, E. Kvittingen, P. Chakraborty, and M. Kilimann. Severe phenotype of phosphorylase kinase-deficient liver glycogenosis with mutations in the phkg2 gene. Pediatric Research, 54:834-839, Aug 2003. URL: https://doi.org/10.1203/01.pdr.0000088069.09275.10, doi:10.1203/01.pdr.0000088069.09275.10. This article has 65 citations and is from a domain leading peer-reviewed journal.</w:t>
      </w:r>
    </w:p>
    <w:p>
      <w:pPr>
        <w:numPr>
          <w:ilvl w:val="0"/>
          <w:numId w:val="1002"/>
        </w:numPr>
      </w:pPr>
      <w:r>
        <w:t xml:space="preserve">(geramizadeh2024glycogenstoragedisorder pages 22-22): Bita Geramizadeh, Fatih Ezgu, and Zahra Beyzaei. Glycogen storage disorder types ix: the mutation spectrum and ethnic distribution. Orphanet Journal of Rare Diseases, Dec 2024. URL: https://doi.org/10.1186/s13023-024-03488-0, doi:10.1186/s13023-024-03488-0. This article has 1 citations and is from a peer-reviewed journal.</w:t>
      </w:r>
    </w:p>
    <w:p>
      <w:pPr>
        <w:numPr>
          <w:ilvl w:val="0"/>
          <w:numId w:val="1002"/>
        </w:numPr>
      </w:pPr>
      <w:r>
        <w:t xml:space="preserve">(kishnani2019diagnosisandmanagement pages 7-8): Priya S. Kishnani, Jennifer Goldstein, Stephanie L. Austin, Pamela Arn, Bert Bachrach, Deeksha S. Bali, Wendy K. Chung, Areeg El-Gharbawy, Laurie M. Brown, Stephen Kahler, Surekha Pendyal, Katalin M. Ross, Laurie Tsilianidis, David A. Weinstein, and Michael S. Watson. Diagnosis and management of glycogen storage diseases type vi and ix: a clinical practice resource of the american college of medical genetics and genomics (acmg). Genetics in Medicine, 21:772-789, Apr 2019. URL: https://doi.org/10.1038/s41436-018-0364-2, doi:10.1038/s41436-018-0364-2. This article has 145 citations and is from a highest quality peer-reviewed journal.</w:t>
      </w:r>
    </w:p>
    <w:p>
      <w:pPr>
        <w:numPr>
          <w:ilvl w:val="0"/>
          <w:numId w:val="1002"/>
        </w:numPr>
      </w:pPr>
      <w:r>
        <w:t xml:space="preserve">(nadeau2018theregulationof pages 1-2): Owen W. Nadeau, Joseph D. Fontes, and Gerald M. Carlson. The regulation of glycogenolysis in the brain. Journal of Biological Chemistry, 293:7099-7107, May 2018. URL: https://doi.org/10.1074/jbc.r117.803023, doi:10.1074/jbc.r117.803023. This article has 69 citations and is from a domain leading peer-reviewed journal.</w:t>
      </w:r>
    </w:p>
    <w:p>
      <w:pPr>
        <w:numPr>
          <w:ilvl w:val="0"/>
          <w:numId w:val="1002"/>
        </w:numPr>
      </w:pPr>
      <w:r>
        <w:t xml:space="preserve">(nadeau2018theregulationof pages 3-4): Owen W. Nadeau, Joseph D. Fontes, and Gerald M. Carlson. The regulation of glycogenolysis in the brain. Journal of Biological Chemistry, 293:7099-7107, May 2018. URL: https://doi.org/10.1074/jbc.r117.803023, doi:10.1074/jbc.r117.803023. This article has 69 citations and is from a domain leading peer-reviewed journal.</w:t>
      </w:r>
    </w:p>
    <w:p>
      <w:pPr>
        <w:numPr>
          <w:ilvl w:val="0"/>
          <w:numId w:val="1002"/>
        </w:numPr>
      </w:pPr>
      <w:r>
        <w:t xml:space="preserve">(geramizadeh2024glycogenstoragedisorder pages 1-2): Bita Geramizadeh, Fatih Ezgu, and Zahra Beyzaei. Glycogen storage disorder types ix: the mutation spectrum and ethnic distribution. Orphanet Journal of Rare Diseases, Dec 2024. URL: https://doi.org/10.1186/s13023-024-03488-0, doi:10.1186/s13023-024-03488-0. This article has 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