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PI4KA is an evolutionarily conserved enzyme present across a wide spectrum of eukaryotic species, ranging from yeast to all mammalian systems. In yeast, its functional ortholog is the Stt4 kinase, which performs analogous roles in phosphoinositide synthesis and membrane identity maintenance, thereby establishing a clear phylogenetic link between lower eukaryotes and higher organisms (burke2023beyondpi3kstargeting pages 1-2, nencka2015phosphatidylinositol4kinasesfunction pages 7-8). As a member of the type III phosphatidylinositol 4-kinases, PI4KA is grouped alongside PI4KB; however, the evolutionary divergence between type II and type III kinases is marked by distinct catalytic domain features and regulatory mechanisms that have evolved to satisfy specialized cellular roles (burke2023beyondpi3kstargeting pages 15-16, kumar2024phosphatidylinositol4kinases pages 9-10). Within the kinome, PI4KA belongs to a subfamily that is phylogenetically related to the PI3K superfamily, yet it displays unique attributes that justify its separation from conventional phosphoinositide 3-kinases; these critical distinctions are underscored by its substrate specificity and domain organization (burke2023beyondpi3kstargeting pages 1-2, nencka2015phosphatidylinositol4kinasesfunction pages 7-8). The conservation of PI4KA’s core structure, as well as its associated regulatory functions, suggests that this enzyme has been maintained as part of an essential evolutionary toolkit required for the maintenance of membrane identity and orchestrated lipid signaling in all eukaryotic cells (kumar2024phosphatidylinositol4kinases pages 9-10).</w:t>
      </w:r>
    </w:p>
    <w:p>
      <w:pPr>
        <w:numPr>
          <w:ilvl w:val="0"/>
          <w:numId w:val="1001"/>
        </w:numPr>
      </w:pPr>
      <w:r>
        <w:t xml:space="preserve">Reaction Catalyzed</w:t>
      </w:r>
      <w:r>
        <w:br/>
      </w:r>
      <w:r>
        <w:t xml:space="preserve">PI4KA catalyzes the phosphorylation of phosphatidylinositol (PI), transferring a phosphate group from ATP to the D-4 hydroxyl position of the inositol ring to generate phosphatidylinositol 4-phosphate (PI4P) and ADP with the concomitant release of a proton (burke2023beyondpi3kstargeting pages 7-8). This reaction represents the first committed step in the phosphoinositide signaling cascade, providing the precursor lipid required for subsequent synthesis of complex phosphoinositides, including phosphatidylinositol 4,5-bisphosphate (PI(4,5)P2) and inositol trisphosphate (IP3) (kumar2024phosphatidylinositol4kinases pages 1-2). The enzymatic reaction can be formally depicted as: ATP + PI → ADP + PI4P + H⁺, thereby establishing PI4KA as a critical initiator of the production of lipid second messengers (burke2023beyondpi3kstargeting pages 7-8).</w:t>
      </w:r>
    </w:p>
    <w:p>
      <w:pPr>
        <w:numPr>
          <w:ilvl w:val="0"/>
          <w:numId w:val="1001"/>
        </w:numPr>
      </w:pPr>
      <w:r>
        <w:t xml:space="preserve">Cofactor Requirements</w:t>
      </w:r>
      <w:r>
        <w:br/>
      </w:r>
      <w:r>
        <w:t xml:space="preserve">The catalytic activity of PI4KA is strictly dependent on the presence of divalent cations, with Mg²⁺ serving as the essential cofactor for the proper coordination of ATP within the enzyme’s active site (kumar2024phosphatidylinositol4kinases pages 1-2). Mg²⁺ facilitates the stabilization of the phosphate groups in ATP and hence promotes efficient transfer of the phosphate to phosphatidylinositol during the kinase reaction (kumar2024phosphatidylinositol4kinases pages 1-2). Without adequate levels of Mg²⁺, the enzymatic turnover is significantly impeded, underscoring the importance of appropriate cofactor availability for optimal PI4KA function (kumar2024phosphatidylinositol4kinases pages 1-2).</w:t>
      </w:r>
    </w:p>
    <w:p>
      <w:pPr>
        <w:numPr>
          <w:ilvl w:val="0"/>
          <w:numId w:val="1001"/>
        </w:numPr>
      </w:pPr>
      <w:r>
        <w:t xml:space="preserve">Substrate Specificity</w:t>
      </w:r>
      <w:r>
        <w:br/>
      </w:r>
      <w:r>
        <w:t xml:space="preserve">PI4KA displays an exquisite substrate specificity whereby it selectively phosphorylates phosphatidylinositol (PI) at the D-4 position of the inositol headgroup to yield PI4P (burke2023beyondpi3kstargeting pages 14-15, kumar2024phosphatidylinositol4kinases pages 2-4). The enzyme does not display significant activity towards alternative phosphatidylinositol species, which underscores its dedicated role in establishing the specific PI4P pools that are critical for downstream phosphoinositide metabolism and membrane organization (burke2023beyondpi3kstargeting pages 14-15, kumar2024phosphatidylinositol4kinases pages 2-4). This high degree of specificity is determined primarily by unique structural determinants within the catalytic domain that allow for precise recognition of the phosphatidylinositol substrate, ensuring that the phosphate group is transferred only to the appropriate hydroxyl group (burke2023beyondpi3kstargeting pages 14-15).</w:t>
      </w:r>
    </w:p>
    <w:p>
      <w:pPr>
        <w:numPr>
          <w:ilvl w:val="0"/>
          <w:numId w:val="1001"/>
        </w:numPr>
      </w:pPr>
      <w:r>
        <w:t xml:space="preserve">Structure</w:t>
      </w:r>
      <w:r>
        <w:br/>
      </w:r>
      <w:r>
        <w:t xml:space="preserve">PI4KA is a large multidomain protein, comprising approximately 2,102 amino acids and an estimated molecular weight in the range of 240 kDa. The overall structural architecture is organized into several distinct domains, including an N-terminal α-solenoid domain, a dedicated dimerization domain, and a C-terminal catalytic domain that is subdivided into a helical region and a lipid kinase module (burke2023beyondpi3kstargeting pages 14-15, burke2023beyondpi3kstargeting pages 15-16). The N-terminal α-solenoid domain is implicated in establishing protein–protein interactions and is thought to contribute to the formation of higher order complexes that are necessary for proper kinase stabilization and function (burke2023beyondpi3kstargeting pages 14-15). The dimerization domain further facilitates the assembly of PI4KA into a large signaling complex—estimated to be in the order of 900 kDa—in conjunction with regulatory proteins such as TTC7 (TTC7A or TTC7B) and FAM126 (FAM126A or FAM126B), which are essential for its recruitment to the plasma membrane (burke2023beyondpi3kstargeting pages 15-16, burke2023beyondpi3kstargeting pages 28-28). In addition to these core features, evidence from transcript analyses indicates that PI4KA contains proline-rich regions, a nuclear localization signal, a lipid kinase unique (LKU) domain, and a pleckstrin homology (PH) domain, all of which may contribute to its precise subcellular localization and regulatory control (tran2022functionalimportanceof pages 14-19). The catalytic site itself is highly conserved and is characterized by critical amino acid residues whose mutation—such as K1792L, D1899A, and D1957A—leads to a complete loss of activity, highlighting the functional importance of the domain architecture (tran2022functionalimportanceof pages 14-19). The overall fold of the catalytic region shows structural homology to both PI4KB and members of the PI3K family, with a bi-lobed architecture that forms the ATP-binding pocket and the substrate recognition site (burke2023beyondpi3kstargeting pages 14-15, kumar2024phosphatidylinositol4kinases pages 4-6). This structurally defined signaling module provides the necessary framework for both substrate binding and the efficient transfer of the phosphate group, and it is further stabilized by interactions with accessory regulatory proteins (burke2023beyondpi3kstargeting pages 15-16).</w:t>
      </w:r>
    </w:p>
    <w:p>
      <w:pPr>
        <w:numPr>
          <w:ilvl w:val="0"/>
          <w:numId w:val="1001"/>
        </w:numPr>
      </w:pPr>
      <w:r>
        <w:t xml:space="preserve">Regulation</w:t>
      </w:r>
      <w:r>
        <w:br/>
      </w:r>
      <w:r>
        <w:t xml:space="preserve">The activity of PI4KA is intricately regulated through multiple mechanisms that ensure its proper spatial and temporal activation. One of the primary regulatory strategies involves the formation of a multi‐protein complex with regulatory subunits such as TTC7 and FAM126; these interactions are critical not only for the enzyme’s stability but also for its accurate recruitment to discrete plasma membrane domains where phosphatidylinositol synthesis is required (burke2023beyondpi3kstargeting pages 14-15, burke2023beyondpi3kstargeting pages 15-16). In addition, PI4KA is modulated by binding to lipidated proteins such as EFR3, which further aids in targeting the enzyme to its site of action at the plasma membrane (burke2023beyondpi3kstargeting pages 15-16). Post‐translational modifications, particularly phosphorylation, play a significant role in fine‐tuning PI4KA’s activity; phosphorylation can alter its conformation, affect its stability, and modulate interactions with both protein and lipid partners (tran2022functionalimportanceof pages 14-19). Although detailed mapping of all phosphorylation sites is still under active investigation, several studies have identified key residues whose modification is essential for maximal enzymatic activity. This combination of regulatory protein complex assembly and post‐translational modification provides a robust control system that couples PI4KA activity to the dynamic requirements of the cell’s phosphoinositide signaling networks (burke2023beyondpi3kstargeting pages 15-16, nencka2015phosphatidylinositol4kinasesfunction pages 7-8).</w:t>
      </w:r>
    </w:p>
    <w:p>
      <w:pPr>
        <w:numPr>
          <w:ilvl w:val="0"/>
          <w:numId w:val="1001"/>
        </w:numPr>
      </w:pPr>
      <w:r>
        <w:t xml:space="preserve">Function</w:t>
      </w:r>
      <w:r>
        <w:br/>
      </w:r>
      <w:r>
        <w:t xml:space="preserve">PI4KA is central to the maintenance and regulation of cellular membrane identity through its pivotal role in generating phosphatidylinositol 4-phosphate (PI4P). The PI4P produced by PI4KA serves as a critical precursor for the synthesis of higher-order phosphoinositides, notably PI(4,5)P2 and PI(3,4,5)P3, which are key signaling lipids involved in a multitude of cellular processes such as membrane trafficking, signal transduction, and cytoskeletal organization (burke2023beyondpi3kstargeting pages 14-15, kumar2024phosphatidylinositol4kinases pages 9-10). In many cell types, PI4KA is primarily responsible for sustaining the plasma membrane pool of PI4P, thereby dictating the distribution and localization of key signaling proteins that bind to specific phosphoinositide motifs (burke2023beyondpi3kstargeting pages 28-28). Experimental evidence has established that PI4KA activity is essential for proper vesicular trafficking between organelles such as the Golgi apparatus, endosomes, and the plasma membrane, ensuring that lipid composition and membrane dynamics are appropriately maintained (burke2023beyondpi3kstargeting pages 14-15). In addition to its housekeeping roles in lipid metabolism, PI4KA is exploited as a host factor by several positive-strand RNA viruses, including hepatitis C virus (HCV), which co-opt the enzyme to generate specialized, PI4P-enriched membranous replication organelles that facilitate viral RNA replication (wong2017hepatitiscvirus pages 38-41). Beyond viral replication, PI4KA also influences cytoskeletal reorganization by modulating the formation of actin stress fibers and focal adhesions; such regulation is mediated through downstream effects of PI4P and its derivative signaling lipids that impact proteins involved in cell adhesion and motility (tran2022functionalimportanceof pages 133-136, kumar2024phosphatidylinositol4kinases pages 9-10). The tissue expression profile of PI4KA indicates a ubiquitous distribution with particularly high levels in the brain, which is consistent with its critical roles in neuronal development and function (burke2023beyondpi3kstargeting pages 14-15).</w:t>
      </w:r>
    </w:p>
    <w:p>
      <w:pPr>
        <w:numPr>
          <w:ilvl w:val="0"/>
          <w:numId w:val="1001"/>
        </w:numPr>
      </w:pPr>
      <w:r>
        <w:t xml:space="preserve">Other Comments</w:t>
      </w:r>
      <w:r>
        <w:br/>
      </w:r>
      <w:r>
        <w:t xml:space="preserve">Selective inhibitors of PI4KA have been developed by pharmaceutical entities such as GlaxoSmithKline and AstraZeneca; notable examples include quinazoline-based compounds like GSK-A1 and GSK-F1 which have shown potent and selective inhibition of PI4KA with IC50 values in the low nanomolar range while sparing related kinases such as PI4KB and class I PI3Ks (burke2023beyondpi3kstargeting pages 17-20, waring2014potentselectivesmall pages 4-5). Despite their high potency, the clinical application of these inhibitors has been limited by toxicity concerns, as complete inhibition of PI4KA leads to severe gastrointestinal and neurological abnormalities in animal models due to its essential role in maintaining basal phosphoinositide levels (burke2023beyondpi3kstargeting pages 25-26). Mutations in the PI4KA gene have been linked to severe neurological conditions including neurodevelopmental delays, brain malformations, and paraplegia, and knockout studies in mice have demonstrated embryonic lethality upon loss of PI4KA function, thereby underscoring its indispensable role in cellular homeostasis (burke2023beyondpi3kstargeting pages 14-15, tran2022functionalimportanceof pages 145-147). In addition, because PI4KA is hijacked by hepatitis C virus to facilitate the formation of replication organelles, it remains a target of significant interest in antiviral research; modulation of PI4KA activity may offer therapeutic benefits in the context of HCV infection as well as other viral pathogens that rely on similar strategies for replication (wong2017hepatitiscvirus pages 38-41). The continuing development of selective inhibitors, alongside advances in structural characterization and assay development, provides promising avenues for therapeutic intervention, even as the inherent toxicity associated with broad inhibition remains a challenging aspect for drug development (burke2023beyondpi3kstargeting pages 17-20, vaillancourt2012evaluationofphosphatidylinositol4kinase pages 2-2).</w:t>
      </w:r>
    </w:p>
    <w:p>
      <w:pPr>
        <w:pStyle w:val="FirstParagraph"/>
      </w:pPr>
      <w:r>
        <w:t xml:space="preserve">References</w:t>
      </w:r>
    </w:p>
    <w:p>
      <w:pPr>
        <w:numPr>
          <w:ilvl w:val="0"/>
          <w:numId w:val="1002"/>
        </w:numPr>
      </w:pPr>
      <w:r>
        <w:t xml:space="preserve">(burke2023beyondpi3kstargeting pages 14-15): John E. Burke, Joanna Triscott, Brooke M. Emerling, and Gerald R. V. Hammond. Beyond pi3ks: targeting phosphoinositide kinases in disease. Nature Reviews Drug Discovery, 22:357-386, Nov 2023. URL: https://doi.org/10.1038/s41573-022-00582-5, doi:10.1038/s41573-022-00582-5. This article has 89 citations and is from a highest quality peer-reviewed journal.</w:t>
      </w:r>
    </w:p>
    <w:p>
      <w:pPr>
        <w:numPr>
          <w:ilvl w:val="0"/>
          <w:numId w:val="1002"/>
        </w:numPr>
      </w:pPr>
      <w:r>
        <w:t xml:space="preserve">(burke2023beyondpi3kstargeting pages 15-16): John E. Burke, Joanna Triscott, Brooke M. Emerling, and Gerald R. V. Hammond. Beyond pi3ks: targeting phosphoinositide kinases in disease. Nature Reviews Drug Discovery, 22:357-386, Nov 2023. URL: https://doi.org/10.1038/s41573-022-00582-5, doi:10.1038/s41573-022-00582-5. This article has 89 citations and is from a highest quality peer-reviewed journal.</w:t>
      </w:r>
    </w:p>
    <w:p>
      <w:pPr>
        <w:numPr>
          <w:ilvl w:val="0"/>
          <w:numId w:val="1002"/>
        </w:numPr>
      </w:pPr>
      <w:r>
        <w:t xml:space="preserve">(burke2023beyondpi3kstargeting pages 28-28): John E. Burke, Joanna Triscott, Brooke M. Emerling, and Gerald R. V. Hammond. Beyond pi3ks: targeting phosphoinositide kinases in disease. Nature Reviews Drug Discovery, 22:357-386, Nov 2023. URL: https://doi.org/10.1038/s41573-022-00582-5, doi:10.1038/s41573-022-00582-5. This article has 89 citations and is from a highest quality peer-reviewed journal.</w:t>
      </w:r>
    </w:p>
    <w:p>
      <w:pPr>
        <w:numPr>
          <w:ilvl w:val="0"/>
          <w:numId w:val="1002"/>
        </w:numPr>
      </w:pPr>
      <w:r>
        <w:t xml:space="preserve">(kumar2024phosphatidylinositol4kinases pages 2-4): Ravinder Kumar and Piyush Kumar. Phosphatidyl inositol 4-kinases. Encyclopedia, Jun 2024. URL: https://doi.org/10.3390/encyclopedia4030068, doi:10.3390/encyclopedia4030068. This article has 1 citations.</w:t>
      </w:r>
    </w:p>
    <w:p>
      <w:pPr>
        <w:numPr>
          <w:ilvl w:val="0"/>
          <w:numId w:val="1002"/>
        </w:numPr>
      </w:pPr>
      <w:r>
        <w:t xml:space="preserve">(kumar2024phosphatidylinositol4kinases pages 4-6): Ravinder Kumar and Piyush Kumar. Phosphatidyl inositol 4-kinases. Encyclopedia, Jun 2024. URL: https://doi.org/10.3390/encyclopedia4030068, doi:10.3390/encyclopedia4030068. This article has 1 citations.</w:t>
      </w:r>
    </w:p>
    <w:p>
      <w:pPr>
        <w:numPr>
          <w:ilvl w:val="0"/>
          <w:numId w:val="1002"/>
        </w:numPr>
      </w:pPr>
      <w:r>
        <w:t xml:space="preserve">(kumar2024phosphatidylinositol4kinases pages 9-10): Ravinder Kumar and Piyush Kumar. Phosphatidyl inositol 4-kinases. Encyclopedia, Jun 2024. URL: https://doi.org/10.3390/encyclopedia4030068, doi:10.3390/encyclopedia4030068. This article has 1 citations.</w:t>
      </w:r>
    </w:p>
    <w:p>
      <w:pPr>
        <w:numPr>
          <w:ilvl w:val="0"/>
          <w:numId w:val="1002"/>
        </w:numPr>
      </w:pPr>
      <w:r>
        <w:t xml:space="preserve">(nencka2015phosphatidylinositol4kinasesfunction pages 7-8): R Nencka E Boura. Phosphatidylinositol 4-kinases: function, structure, and inhibition. Unknown journal, 2015.</w:t>
      </w:r>
    </w:p>
    <w:p>
      <w:pPr>
        <w:numPr>
          <w:ilvl w:val="0"/>
          <w:numId w:val="1002"/>
        </w:numPr>
      </w:pPr>
      <w:r>
        <w:t xml:space="preserve">(tran2022functionalimportanceof pages 133-136): CS Tran. Functional importance of the lipid kinase phosphatidylinositol 4-kinase iii alpha on cytoskeletal organization and its impact on hepatitis c virus-induced liver …. Unknown journal, 2022.</w:t>
      </w:r>
    </w:p>
    <w:p>
      <w:pPr>
        <w:numPr>
          <w:ilvl w:val="0"/>
          <w:numId w:val="1002"/>
        </w:numPr>
      </w:pPr>
      <w:r>
        <w:t xml:space="preserve">(tran2022functionalimportanceof pages 14-19): CS Tran. Functional importance of the lipid kinase phosphatidylinositol 4-kinase iii alpha on cytoskeletal organization and its impact on hepatitis c virus-induced liver …. Unknown journal, 2022.</w:t>
      </w:r>
    </w:p>
    <w:p>
      <w:pPr>
        <w:numPr>
          <w:ilvl w:val="0"/>
          <w:numId w:val="1002"/>
        </w:numPr>
      </w:pPr>
      <w:r>
        <w:t xml:space="preserve">(burke2023beyondpi3kstargeting pages 1-2): John E. Burke, Joanna Triscott, Brooke M. Emerling, and Gerald R. V. Hammond. Beyond pi3ks: targeting phosphoinositide kinases in disease. Nature Reviews Drug Discovery, 22:357-386, Nov 2023. URL: https://doi.org/10.1038/s41573-022-00582-5, doi:10.1038/s41573-022-00582-5. This article has 89 citations and is from a highest quality peer-reviewed journal.</w:t>
      </w:r>
    </w:p>
    <w:p>
      <w:pPr>
        <w:numPr>
          <w:ilvl w:val="0"/>
          <w:numId w:val="1002"/>
        </w:numPr>
      </w:pPr>
      <w:r>
        <w:t xml:space="preserve">(burke2023beyondpi3kstargeting pages 17-20): John E. Burke, Joanna Triscott, Brooke M. Emerling, and Gerald R. V. Hammond. Beyond pi3ks: targeting phosphoinositide kinases in disease. Nature Reviews Drug Discovery, 22:357-386, Nov 2023. URL: https://doi.org/10.1038/s41573-022-00582-5, doi:10.1038/s41573-022-00582-5. This article has 89 citations and is from a highest quality peer-reviewed journal.</w:t>
      </w:r>
    </w:p>
    <w:p>
      <w:pPr>
        <w:numPr>
          <w:ilvl w:val="0"/>
          <w:numId w:val="1002"/>
        </w:numPr>
      </w:pPr>
      <w:r>
        <w:t xml:space="preserve">(burke2023beyondpi3kstargeting pages 25-26): John E. Burke, Joanna Triscott, Brooke M. Emerling, and Gerald R. V. Hammond. Beyond pi3ks: targeting phosphoinositide kinases in disease. Nature Reviews Drug Discovery, 22:357-386, Nov 2023. URL: https://doi.org/10.1038/s41573-022-00582-5, doi:10.1038/s41573-022-00582-5. This article has 89 citations and is from a highest quality peer-reviewed journal.</w:t>
      </w:r>
    </w:p>
    <w:p>
      <w:pPr>
        <w:numPr>
          <w:ilvl w:val="0"/>
          <w:numId w:val="1002"/>
        </w:numPr>
      </w:pPr>
      <w:r>
        <w:t xml:space="preserve">(burke2023beyondpi3kstargeting pages 7-8): John E. Burke, Joanna Triscott, Brooke M. Emerling, and Gerald R. V. Hammond. Beyond pi3ks: targeting phosphoinositide kinases in disease. Nature Reviews Drug Discovery, 22:357-386, Nov 2023. URL: https://doi.org/10.1038/s41573-022-00582-5, doi:10.1038/s41573-022-00582-5. This article has 89 citations and is from a highest quality peer-reviewed journal.</w:t>
      </w:r>
    </w:p>
    <w:p>
      <w:pPr>
        <w:numPr>
          <w:ilvl w:val="0"/>
          <w:numId w:val="1002"/>
        </w:numPr>
      </w:pPr>
      <w:r>
        <w:t xml:space="preserve">(kumar2024phosphatidylinositol4kinases pages 1-2): Ravinder Kumar and Piyush Kumar. Phosphatidyl inositol 4-kinases. Encyclopedia, Jun 2024. URL: https://doi.org/10.3390/encyclopedia4030068, doi:10.3390/encyclopedia4030068. This article has 1 citations.</w:t>
      </w:r>
    </w:p>
    <w:p>
      <w:pPr>
        <w:numPr>
          <w:ilvl w:val="0"/>
          <w:numId w:val="1002"/>
        </w:numPr>
      </w:pPr>
      <w:r>
        <w:t xml:space="preserve">(waring2014potentselectivesmall pages 4-5): M. Waring, D. Andrews, P. Faulder, V. Flemington, Jennifer C. McKelvie, S. Maman, M. Preston, P. Raubo, G. Robb, K. Roberts, R. Rowlinson, James M Smith, M. Swarbrick, I. Treinies, J. Winter, and R. J. Wood. Potent, selective small molecule inhibitors of type iii phosphatidylinositol-4-kinase α- but not β-inhibit the phosphatidylinositol signaling cascade and cancer cell proliferation. Chemical communications, 50 40:5388-90, Apr 2014. URL: https://doi.org/10.1039/c3cc48391f, doi:10.1039/c3cc48391f. This article has 33 citations and is from a domain leading peer-reviewed journal.</w:t>
      </w:r>
    </w:p>
    <w:p>
      <w:pPr>
        <w:numPr>
          <w:ilvl w:val="0"/>
          <w:numId w:val="1002"/>
        </w:numPr>
      </w:pPr>
      <w:r>
        <w:t xml:space="preserve">(wong2017hepatitiscvirus pages 38-41): Mun-Teng Wong and Steve S. Chen. Hepatitis c virus subverts human choline kinase-α to bridge phosphatidylinositol-4-kinase iiiα (pi4kiiiα) and ns5a and upregulates pi4kiiiα activation, thereby promoting the translocation of the ternary complex to the endoplasmic reticulum for viral replication. Journal of Virology, Aug 2017. URL: https://doi.org/10.1128/jvi.00355-17, doi:10.1128/jvi.00355-17. This article has 15 citations and is from a domain leading peer-reviewed journal.</w:t>
      </w:r>
    </w:p>
    <w:p>
      <w:pPr>
        <w:numPr>
          <w:ilvl w:val="0"/>
          <w:numId w:val="1002"/>
        </w:numPr>
      </w:pPr>
      <w:r>
        <w:t xml:space="preserve">(tran2022functionalimportanceof pages 145-147): CS Tran. Functional importance of the lipid kinase phosphatidylinositol 4-kinase iii alpha on cytoskeletal organization and its impact on hepatitis c virus-induced liver …. Unknown journal, 2022.</w:t>
      </w:r>
    </w:p>
    <w:p>
      <w:pPr>
        <w:numPr>
          <w:ilvl w:val="0"/>
          <w:numId w:val="1002"/>
        </w:numPr>
      </w:pPr>
      <w:r>
        <w:t xml:space="preserve">(vaillancourt2012evaluationofphosphatidylinositol4kinase pages 2-2): Frédéric H. Vaillancourt, Martine Brault, Louise Pilote, Nathalie Uyttersprot, Elias T. Gaillard, James H. Stoltz, Brian L. Knight, Lynn Pantages, Mary McFarland, Steffen Breitfelder, Tim T. Chiu, Louiza Mahrouche, Anne-Marie Faucher, Mireille Cartier, Michael G. Cordingley, Richard C. Bethell, Huiping Jiang, Peter W. White, and George Kukolj. Evaluation of phosphatidylinositol-4-kinase iiiα as a hepatitis c virus drug target. Journal of Virology, 86:11595-11607, Nov 2012. URL: https://doi.org/10.1128/jvi.01320-12, doi:10.1128/jvi.01320-12. This article has 73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2025-06-18T18:52:41Z</dcterms:created>
  <dcterms:modified xsi:type="dcterms:W3CDTF">2025-06-18T18:52:41Z</dcterms:modified>
</cp:coreProperties>
</file>

<file path=docProps/custom.xml><?xml version="1.0" encoding="utf-8"?>
<Properties xmlns="http://schemas.openxmlformats.org/officeDocument/2006/custom-properties" xmlns:vt="http://schemas.openxmlformats.org/officeDocument/2006/docPropsVTypes"/>
</file>