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PNCK (CaMK1β) is an evolutionarily conserved member of the calcium/calmodulin-dependent protein kinase (CaMK) family that belongs to the CaM kinase I subfamily. Its catalytic domain shows pronounced conservation with other CaMK1 isoforms, displaying approximately 70% sequence identity in the kinase domain while retaining distinct regulatory residues that mediate its specific activation and substrate interactions (deb2011pnckinducesligandindependent pages 11-12, leipe2003evolutionandclassification pages 1-2). Orthologs of PNCK have been identified across vertebrate species, indicating that it is present in all mammals and likely in other eukaryotes; phylogenetic studies based on the human kinome have positioned PNCK within a core group of CaMK enzymes that emerged early during eukaryotic evolution (leipe2003evolutionandclassification pages 16-17, goldberg2006thedictyosteliumkinome—analysis pages 10-11). Comparative analyses of P-loop kinase families further confirm that the CaMK family represents a conserved signaling module that is integral to calcium-triggered cellular responses (leipe2003evolutionandclassification pages 1-2).</w:t>
      </w:r>
    </w:p>
    <w:p>
      <w:pPr>
        <w:numPr>
          <w:ilvl w:val="0"/>
          <w:numId w:val="1001"/>
        </w:numPr>
      </w:pPr>
      <w:r>
        <w:t xml:space="preserve">Reaction Catalyzed</w:t>
      </w:r>
      <w:r>
        <w:br/>
      </w:r>
      <w:r>
        <w:t xml:space="preserve">PNCK catalyzes the transfer of a phosphate group from ATP to specific serine and threonine residues on substrate proteins. The reaction follows the classical kinase mechanism and can be summarized as: ATP + [protein]-(L-serine or L-threonine) → ADP + [protein]-(L-serine/threonine)-phosphate + H⁺. This phosphotransfer reaction enables the modulation of downstream signaling events through the post-translational modification of target proteins such as CREB1 and synapsin I (deb2011pnckinducesligandindependent pages 11-12, songyang1996astructuralbasis pages 3-5).</w:t>
      </w:r>
    </w:p>
    <w:p>
      <w:pPr>
        <w:numPr>
          <w:ilvl w:val="0"/>
          <w:numId w:val="1001"/>
        </w:numPr>
      </w:pPr>
      <w:r>
        <w:t xml:space="preserve">Cofactor Requirements</w:t>
      </w:r>
      <w:r>
        <w:br/>
      </w:r>
      <w:r>
        <w:t xml:space="preserve">The catalytic activity of PNCK requires the presence of divalent magnesium ions (Mg²⁺) which facilitate the binding of ATP within the active site and enable proper phosphotransfer. In addition, as a calcium/calmodulin-dependent enzyme, PNCK is activated upon binding calcium-loaded calmodulin; this interaction relieves autoinhibition and permits conformational reorganization necessary for enzyme activity (clapperton2002structureofthe pages 1-2, deb2011pnckinducesligandindependent pages 11-12).</w:t>
      </w:r>
    </w:p>
    <w:p>
      <w:pPr>
        <w:numPr>
          <w:ilvl w:val="0"/>
          <w:numId w:val="1001"/>
        </w:numPr>
      </w:pPr>
      <w:r>
        <w:t xml:space="preserve">Substrate Specificity</w:t>
      </w:r>
      <w:r>
        <w:br/>
      </w:r>
      <w:r>
        <w:t xml:space="preserve">Although the precise consensus motif for PNCK has not been defined in isolation, its substrate specificity can be inferred from studies of related CaMK family members. Oriented peptide library analyses of CaMK kinases have shown that these enzymes preferentially phosphorylate serine/threonine residues located within motifs enriched in basic residues—typically favoring an arginine residue at the -3 position relative to the phosphorylation site and hydrophobic residues in adjacent positions (songyang1996astructuralbasis pages 3-5). In vitro studies have established that PNCK is capable of phosphorylating key substrates such as CREB1 and synapsin I, whose phosphorylation sites are consistent with the basic and hydrophobic substrate preferences observed for CaMK enzymes (deb2011pnckinducesligandindependent pages 11-12, papler2015transcriptomicanalysisand pages 12-13).</w:t>
      </w:r>
    </w:p>
    <w:p>
      <w:pPr>
        <w:numPr>
          <w:ilvl w:val="0"/>
          <w:numId w:val="1001"/>
        </w:numPr>
      </w:pPr>
      <w:r>
        <w:t xml:space="preserve">Structure</w:t>
      </w:r>
      <w:r>
        <w:br/>
      </w:r>
      <w:r>
        <w:t xml:space="preserve">PNCK is organized into a central catalytic kinase domain that conforms to the typical bilobal architecture found in the protein kinase superfamily. The N-terminal lobe comprises a five-stranded β-sheet and a conserved αC-helix, while the larger C-terminal lobe is predominantly composed of α-helices and encompasses the activation loop. Key elements of the structure include a conserved ATP-binding pocket defined by hinge region residues such as Val93 and Glu91, and a catalytic lysine (Lys44) that is essential for positioning ATP for the transfer reaction (clapperton2002structureofthe pages 7-8, songyang1996astructuralbasis pages 2-3). The activation loop, which is flanked by the conserved DFG and APE motifs, undergoes phosphorylation to stabilize the kinase in an active ‘DFG-in’ conformation. In addition, PNCK possesses a C-terminal regulatory region that overlaps with its calmodulin-binding domain; this segment functions as an autoinhibitory module in the absence of Ca²⁺/calmodulin and is displaced upon calmodulin binding, thereby enabling substrate access to the active site (clapperton2002structureofthe pages 8-9, leipe2003evolutionandclassification pages 16-17).</w:t>
      </w:r>
    </w:p>
    <w:p>
      <w:pPr>
        <w:numPr>
          <w:ilvl w:val="0"/>
          <w:numId w:val="1001"/>
        </w:numPr>
      </w:pPr>
      <w:r>
        <w:t xml:space="preserve">Regulation</w:t>
      </w:r>
      <w:r>
        <w:br/>
      </w:r>
      <w:r>
        <w:t xml:space="preserve">The regulatory mechanisms governing PNCK activity are multifaceted. Activation of PNCK is primarily achieved through the binding of calcium-bound calmodulin to its C-terminal regulatory domain, which alleviates the autoinhibitory interactions that normally occlude the catalytic cleft (clapperton2002structureofthe pages 1-2). Additionally, phosphorylation of key residues within the activation loop—analogous to threonine residues found in other CaMKs—is critical for full enzymatic activation; mutagenesis studies have shown that alteration of such residues can disrupt downstream signaling, including the regulation of cell cycle inhibitors like p21 (deb2011pnckinducesligandindependent pages 11-12). Furthermore, PNCK stability and activity are subject to post-translational regulation via interactions with the molecular chaperone Hsp90. Under serum-fed conditions, PNCK associates with Hsp90, which stabilizes the protein; conversely, serum starvation leads to the dissociation of Hsp90 and the subsequent proteasomal degradation of PNCK (deb2011pnckinducesligandindependent pages 11-12).</w:t>
      </w:r>
    </w:p>
    <w:p>
      <w:pPr>
        <w:numPr>
          <w:ilvl w:val="0"/>
          <w:numId w:val="1001"/>
        </w:numPr>
      </w:pPr>
      <w:r>
        <w:t xml:space="preserve">Function</w:t>
      </w:r>
      <w:r>
        <w:br/>
      </w:r>
      <w:r>
        <w:t xml:space="preserve">PNCK plays a significant role in calcium-triggered signal transduction pathways. It functions as a serine/threonine kinase that phosphorylates substrates implicated in neuronal signaling and gene expression. In vitro, PNCK phosphorylates the transcription factor CREB1—an important regulator of gene transcription—and synapsin I, a protein involved in synaptic vesicle regulation, underscoring its potential involvement in neurodevelopment and synaptic plasticity (deb2011pnckinducesligandindependent pages 11-12, papler2015transcriptomicanalysisand pages 12-13). In addition to these substrates, PNCK has been reported to modulate receptor tyrosine kinase signaling; for instance, by phosphorylating Hsp90 it can promote ligand-independent degradation of the epidermal growth factor receptor (EGFR), thereby influencing cell cycle progression and receptor turnover (deb2011pnckinducesligandindependent pages 11-12). Elevated expression of PNCK has been observed in several human cancers, including breast cancer, renal cell carcinoma, and hepatocellular carcinoma, where its overexpression correlates with poorer clinical outcomes, reinforcing its role as a potential prognostic biomarker and therapeutic target (cho2020expressionofpregnancy pages 1-3).</w:t>
      </w:r>
    </w:p>
    <w:p>
      <w:pPr>
        <w:numPr>
          <w:ilvl w:val="0"/>
          <w:numId w:val="1001"/>
        </w:numPr>
      </w:pPr>
      <w:r>
        <w:t xml:space="preserve">Other Comments</w:t>
      </w:r>
      <w:r>
        <w:br/>
      </w:r>
      <w:r>
        <w:t xml:space="preserve">To date, selective small-molecule inhibitors specifically targeting PNCK have not been well established. Experimental studies have employed non-selective CaMK inhibitors such as KN-93 and STO-609 to probe the function of PNCK, but these compounds lack isoform specificity and affect multiple members of the CaMK family (deb2011pnckinducesligandindependent pages 11-12, songyang1996astructuralbasis pages 3-5). Despite its classification as a “Tbio” kinase—indicating that it is functionally characterized yet still relatively understudied—PNCK’s emerging role in oncogenic signaling has spurred interest in developing more selective inhibitors. Its involvement in processes such as ligand-independent EGFR degradation, cell cycle progression via modulation of p21 expression, and altered transcriptional regulation through CREB phosphorylation underlines the potential therapeutic benefit of targeting PNCK in cancer (cho2020expressionofpregnancy pages 1-3, goldberg2006thedictyosteliumkinome—analysis pages 10-11).</w:t>
      </w:r>
    </w:p>
    <w:p>
      <w:pPr>
        <w:numPr>
          <w:ilvl w:val="0"/>
          <w:numId w:val="1001"/>
        </w:numPr>
      </w:pPr>
      <w:r>
        <w:t xml:space="preserve">References</w:t>
      </w:r>
      <w:r>
        <w:br/>
      </w:r>
    </w:p>
    <w:p>
      <w:pPr>
        <w:numPr>
          <w:ilvl w:val="0"/>
          <w:numId w:val="1001"/>
        </w:numPr>
      </w:pPr>
      <w:r>
        <w:t xml:space="preserve">Deb, T. B., Zuo, A. H., Wang, Y., Barndt, R. J., Cheema, A. K., Sengupta, S., Coticchia, C. M., &amp; Johnson, M. D. (2011). Pnck induces ligand-independent EGFR degradation by probable perturbation of the Hsp90 chaperone complex. American Journal of Physiology-Cell Physiology, 300, C1139–C1154.</w:t>
      </w:r>
      <w:r>
        <w:br/>
      </w:r>
    </w:p>
    <w:p>
      <w:pPr>
        <w:numPr>
          <w:ilvl w:val="0"/>
          <w:numId w:val="1001"/>
        </w:numPr>
      </w:pPr>
      <w:r>
        <w:t xml:space="preserve">Cho, Y. A., Choi, S., Park, S., Park, C.-K., &amp; Ha, S. Y. (2020). Expression of pregnancy up-regulated non-ubiquitous calmodulin kinase (PNCK) in hepatocellular carcinoma. Cancer Genomics &amp; Proteomics, 17, 747–755.</w:t>
      </w:r>
      <w:r>
        <w:br/>
      </w:r>
    </w:p>
    <w:p>
      <w:pPr>
        <w:numPr>
          <w:ilvl w:val="0"/>
          <w:numId w:val="1001"/>
        </w:numPr>
      </w:pPr>
      <w:r>
        <w:t xml:space="preserve">Clapperton, J. A., Martin, S. R., Smerdon, S. J., Gamblin, S. J., &amp; Bayley, P. M. (2002). Structure of the complex of calmodulin with the target sequence of calmodulin-dependent protein kinase I: Studies of the kinase activation mechanism. Biochemistry, 41, 14669–14679.</w:t>
      </w:r>
      <w:r>
        <w:br/>
      </w:r>
    </w:p>
    <w:p>
      <w:pPr>
        <w:numPr>
          <w:ilvl w:val="0"/>
          <w:numId w:val="1001"/>
        </w:numPr>
      </w:pPr>
      <w:r>
        <w:t xml:space="preserve">Songyang, Z., Lu, K. P., Kwon, Y. T., Tsai, L. H., Filhol, O., Cochet, C., Brickey, D. A., Soderling, T. R., Bartleson, C., Graves, D. J., DeMaggio, A. J., Hoekstra, M. F., Blenis, J., Hunter, T., &amp; Cantley, L. C. (1996). A structural basis for substrate specificities of protein ser/thr kinases: Primary sequence preference of casein kinases I and II, NIMA, phosphorylase kinase, calmodulin-dependent kinase II, CDK5, and ERK1. Molecular and Cellular Biology, 16, 6486–6493.</w:t>
      </w:r>
      <w:r>
        <w:br/>
      </w:r>
    </w:p>
    <w:p>
      <w:pPr>
        <w:numPr>
          <w:ilvl w:val="0"/>
          <w:numId w:val="1001"/>
        </w:numPr>
      </w:pPr>
      <w:r>
        <w:t xml:space="preserve">Papler, T. B., Vrtacnik Bokal, E., Maver, A., Kopitar, A. N., &amp; Lovrečić, L. (2015). Transcriptomic analysis and meta-analysis of human granulosa and cumulus cells. PLOS ONE, 10, e0136473.</w:t>
      </w:r>
      <w:r>
        <w:br/>
      </w:r>
    </w:p>
    <w:p>
      <w:pPr>
        <w:numPr>
          <w:ilvl w:val="0"/>
          <w:numId w:val="1001"/>
        </w:numPr>
      </w:pPr>
      <w:r>
        <w:t xml:space="preserve">Leipe, D. D., Koonin, E. V., &amp; Aravind, L. (2003). Evolution and classification of P-loop kinases and related proteins. Journal of Molecular Biology, 333, 781–815.</w:t>
      </w:r>
      <w:r>
        <w:br/>
      </w:r>
    </w:p>
    <w:p>
      <w:pPr>
        <w:numPr>
          <w:ilvl w:val="0"/>
          <w:numId w:val="1001"/>
        </w:numPr>
      </w:pPr>
      <w:r>
        <w:t xml:space="preserve">Goldberg, J. M., Manning, G., Liu, A., Fey, P., Pilcher, K. E., Xu, Y., &amp; Smith, J. L. (2006). The Dictyostelium kinome—Analysis of the protein kinases from a simple model organism. PLoS Genetics, 2, e38.</w:t>
      </w:r>
    </w:p>
    <w:p>
      <w:pPr>
        <w:pStyle w:val="FirstParagraph"/>
      </w:pPr>
      <w:r>
        <w:t xml:space="preserve">References</w:t>
      </w:r>
    </w:p>
    <w:p>
      <w:pPr>
        <w:numPr>
          <w:ilvl w:val="0"/>
          <w:numId w:val="1002"/>
        </w:numPr>
      </w:pPr>
      <w:r>
        <w:t xml:space="preserve">(deb2011pnckinducesligandindependent pages 11-12): Tushar B. Deb, Annie H. Zuo, Youhong Wang, Robert J. Barndt, Amrita K. Cheema, Surojeet Sengupta, Christine M. Coticchia, and Michael D. Johnson. Pnck induces ligand-independent egfr degradation by probable perturbation of the hsp90 chaperone complex. American Journal of Physiology-Cell Physiology, 300:C1139-C1154, May 2011. URL: https://doi.org/10.1152/ajpcell.00167.2010, doi:10.1152/ajpcell.00167.2010. This article has 25 citations.</w:t>
      </w:r>
    </w:p>
    <w:p>
      <w:pPr>
        <w:numPr>
          <w:ilvl w:val="0"/>
          <w:numId w:val="1002"/>
        </w:numPr>
      </w:pPr>
      <w:r>
        <w:t xml:space="preserve">(cho2020expressionofpregnancy pages 1-3): YOON AH CHO, SANGJOON CHOI, SUJIN PARK, CHEOL-KEUN PARK, and SANG YUN HA. Expression of pregnancy up-regulated non-ubiquitous calmodulin kinase (pnck) in hepatocellular carcinoma. Cancer Genomics &amp; Proteomics, 17:747-755, Nov 2020. URL: https://doi.org/10.21873/cgp.20229, doi:10.21873/cgp.20229. This article has 21 citations.</w:t>
      </w:r>
    </w:p>
    <w:p>
      <w:pPr>
        <w:numPr>
          <w:ilvl w:val="0"/>
          <w:numId w:val="1002"/>
        </w:numPr>
      </w:pPr>
      <w:r>
        <w:t xml:space="preserve">(clapperton2002structureofthe pages 1-2): Julie A. Clapperton, Stephen R. Martin, Stephen J. Smerdon, Steven J. Gamblin, and Peter M. Bayley. Structure of the complex of calmodulin with the target sequence of calmodulin-dependent protein kinase i: studies of the kinase activation mechanism‡. Biochemistry, 41:14669-14679, Dec 2002. URL: https://doi.org/10.1021/bi026660t, doi:10.1021/bi026660t. This article has 121 citations and is from a peer-reviewed journal.</w:t>
      </w:r>
    </w:p>
    <w:p>
      <w:pPr>
        <w:numPr>
          <w:ilvl w:val="0"/>
          <w:numId w:val="1002"/>
        </w:numPr>
      </w:pPr>
      <w:r>
        <w:t xml:space="preserve">(goldberg2006thedictyosteliumkinome—analysis pages 10-11): Jonathan M Goldberg, Gerard Manning, Allen Liu, Petra Fey, Karen E Pilcher, Yanji Xu, and Janet L Smith. The dictyostelium kinome—analysis of the protein kinases from a simple model organism. PLoS Genetics, 2:e38, Mar 2006. URL: https://doi.org/10.1371/journal.pgen.0020038, doi:10.1371/journal.pgen.0020038. This article has 219 citations and is from a domain leading peer-reviewed journal.</w:t>
      </w:r>
    </w:p>
    <w:p>
      <w:pPr>
        <w:numPr>
          <w:ilvl w:val="0"/>
          <w:numId w:val="1002"/>
        </w:numPr>
      </w:pPr>
      <w:r>
        <w:t xml:space="preserve">(papler2015transcriptomicanalysisand pages 12-13): Tanja Burnik Papler, Eda Vrtacnik Bokal, Ales Maver, Andreja Natasa Kopitar, and Luca Lovrečić. Transcriptomic analysis and meta-analysis of human granulosa and cumulus cells. PLOS ONE, 10:e0136473, Aug 2015. URL: https://doi.org/10.1371/journal.pone.0136473, doi:10.1371/journal.pone.0136473. This article has 55 citations and is from a peer-reviewed journal.</w:t>
      </w:r>
    </w:p>
    <w:p>
      <w:pPr>
        <w:numPr>
          <w:ilvl w:val="0"/>
          <w:numId w:val="1002"/>
        </w:numPr>
      </w:pPr>
      <w:r>
        <w:t xml:space="preserve">(songyang1996astructuralbasis pages 3-5): Z. Songyang, Kun Ping Lu, Young T. Kwon, Li-Huei Tsai, Odile Filhol, Claude Cochet, Debra A. Brickey, Thomas R. Soderling, Cheryl Bartleson, Donald J. Graves, Anthony J. DeMaggio, Merl F. Hoekstra, John Blenis, Tony Hunter, and Lewis C. Cantley. A structural basis for substrate specificities of protein ser/thr kinases: primary sequence preference of casein kinases i and ii, nima, phosphorylase kinase, calmodulin-dependent kinase ii, cdk5, and erk1. Molecular and Cellular Biology, 16:6486-6493, Nov 1996. URL: https://doi.org/10.1128/mcb.16.11.6486, doi:10.1128/mcb.16.11.6486. This article has 701 citations and is from a domain leading peer-reviewed journal.</w:t>
      </w:r>
    </w:p>
    <w:p>
      <w:pPr>
        <w:numPr>
          <w:ilvl w:val="0"/>
          <w:numId w:val="1002"/>
        </w:numPr>
      </w:pPr>
      <w:r>
        <w:t xml:space="preserve">(clapperton2002structureofthe pages 7-8): Julie A. Clapperton, Stephen R. Martin, Stephen J. Smerdon, Steven J. Gamblin, and Peter M. Bayley. Structure of the complex of calmodulin with the target sequence of calmodulin-dependent protein kinase i: studies of the kinase activation mechanism‡. Biochemistry, 41:14669-14679, Dec 2002. URL: https://doi.org/10.1021/bi026660t, doi:10.1021/bi026660t. This article has 121 citations and is from a peer-reviewed journal.</w:t>
      </w:r>
    </w:p>
    <w:p>
      <w:pPr>
        <w:numPr>
          <w:ilvl w:val="0"/>
          <w:numId w:val="1002"/>
        </w:numPr>
      </w:pPr>
      <w:r>
        <w:t xml:space="preserve">(clapperton2002structureofthe pages 8-9): Julie A. Clapperton, Stephen R. Martin, Stephen J. Smerdon, Steven J. Gamblin, and Peter M. Bayley. Structure of the complex of calmodulin with the target sequence of calmodulin-dependent protein kinase i: studies of the kinase activation mechanism‡. Biochemistry, 41:14669-14679, Dec 2002. URL: https://doi.org/10.1021/bi026660t, doi:10.1021/bi026660t. This article has 121 citations and is from a peer-reviewed journal.</w:t>
      </w:r>
    </w:p>
    <w:p>
      <w:pPr>
        <w:numPr>
          <w:ilvl w:val="0"/>
          <w:numId w:val="1002"/>
        </w:numPr>
      </w:pPr>
      <w:r>
        <w:t xml:space="preserve">(leipe2003evolutionandclassification pages 1-2): Detlef D. Leipe, Eugene V. Koonin, and L. Aravind. Evolution and classification of p-loop kinases and related proteins. Journal of Molecular Biology, 333:781-815, Oct 2003. URL: https://doi.org/10.1016/j.jmb.2003.08.040, doi:10.1016/j.jmb.2003.08.040. This article has 391 citations and is from a domain leading peer-reviewed journal.</w:t>
      </w:r>
    </w:p>
    <w:p>
      <w:pPr>
        <w:numPr>
          <w:ilvl w:val="0"/>
          <w:numId w:val="1002"/>
        </w:numPr>
      </w:pPr>
      <w:r>
        <w:t xml:space="preserve">(leipe2003evolutionandclassification pages 16-17): Detlef D. Leipe, Eugene V. Koonin, and L. Aravind. Evolution and classification of p-loop kinases and related proteins. Journal of Molecular Biology, 333:781-815, Oct 2003. URL: https://doi.org/10.1016/j.jmb.2003.08.040, doi:10.1016/j.jmb.2003.08.040. This article has 391 citations and is from a domain leading peer-reviewed journal.</w:t>
      </w:r>
    </w:p>
    <w:p>
      <w:pPr>
        <w:numPr>
          <w:ilvl w:val="0"/>
          <w:numId w:val="1002"/>
        </w:numPr>
      </w:pPr>
      <w:r>
        <w:t xml:space="preserve">(songyang1996astructuralbasis pages 2-3): Z. Songyang, Kun Ping Lu, Young T. Kwon, Li-Huei Tsai, Odile Filhol, Claude Cochet, Debra A. Brickey, Thomas R. Soderling, Cheryl Bartleson, Donald J. Graves, Anthony J. DeMaggio, Merl F. Hoekstra, John Blenis, Tony Hunter, and Lewis C. Cantley. A structural basis for substrate specificities of protein ser/thr kinases: primary sequence preference of casein kinases i and ii, nima, phosphorylase kinase, calmodulin-dependent kinase ii, cdk5, and erk1. Molecular and Cellular Biology, 16:6486-6493, Nov 1996. URL: https://doi.org/10.1128/mcb.16.11.6486, doi:10.1128/mcb.16.11.6486. This article has 701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