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Protein kinase C alpha (PKCα) is a member of the conventional or classical PKC subfamily, which falls under the larger AGC kinase superfamily that is conserved from yeast to humans (griner2007proteinkinasec pages 1-2). Orthologs of PKCα have been identified in all mammalian species, and the protein exhibits a high degree of sequence and domain conservation when compared with its isoforms such as PKCβ and PKCγ (newton2018proteinkinasec pages 1-3, garciaconcejo2021proteinkinasec pages 1-2). Evolutionary analyses have shown that the modular architecture found in PKCα—comprising regulatory regions and a catalytic domain—is an ancient feature maintained since early eukaryotic evolution, and its conservation underscores the fundamental role of its signaling function in biological systems (nakashima2002proteinkinasecα pages 1-1, newton2003regulationofthe pages 1-2).</w:t>
      </w:r>
    </w:p>
    <w:p>
      <w:pPr>
        <w:numPr>
          <w:ilvl w:val="0"/>
          <w:numId w:val="1001"/>
        </w:numPr>
      </w:pPr>
      <w:r>
        <w:t xml:space="preserve">Reaction Catalyzed</w:t>
      </w:r>
      <w:r>
        <w:br/>
      </w:r>
      <w:r>
        <w:t xml:space="preserve">PKCα catalyzes the phosphoryl transfer from ATP to specific serine and threonine residues present within protein substrates, following the general reaction: ATP + [protein]-(L-serine or L-threonine) → ADP + [protein]-(L-serine/threonine)-phosphate + H⁺ (OpenTargets Search: -PRKCA). This phosphorylation reaction directly modifies the functional state of target proteins by adding a phosphate group, thereby altering their conformation, interaction capabilities, or activity (newton2018proteinkinasec pages 3-4, griner2007proteinkinasec pages 1-2).</w:t>
      </w:r>
    </w:p>
    <w:p>
      <w:pPr>
        <w:numPr>
          <w:ilvl w:val="0"/>
          <w:numId w:val="1001"/>
        </w:numPr>
      </w:pPr>
      <w:r>
        <w:t xml:space="preserve">Cofactor Requirements</w:t>
      </w:r>
      <w:r>
        <w:br/>
      </w:r>
      <w:r>
        <w:t xml:space="preserve">The catalytic activity of PKCα is strictly dependent on the presence of several cofactors. In particular, calcium ions (Ca²⁺) bind to the C2 domain and are essential for membrane recruitment and activation (farah2012theroleof pages 16-18). Diacylglycerol (DAG) along with specific phospholipids—most notably phosphatidylserine (PS)—bind to its tandem C1 domains to relieve autoinhibition and promote a conformational change that makes the active site accessible (newton2003regulationofthe pages 2-3, griner2007proteinkinasec pages 4-4). In addition, while Mg²⁺ is commonly required by most kinases to coordinate ATP binding, the primary cofactor-mediated regulatory inputs for PKCα are derived from Ca²⁺, DAG, and PS (newton2018proteinkinasec pages 21-22).</w:t>
      </w:r>
    </w:p>
    <w:p>
      <w:pPr>
        <w:numPr>
          <w:ilvl w:val="0"/>
          <w:numId w:val="1001"/>
        </w:numPr>
      </w:pPr>
      <w:r>
        <w:t xml:space="preserve">Substrate Specificity</w:t>
      </w:r>
      <w:r>
        <w:br/>
      </w:r>
      <w:r>
        <w:t xml:space="preserve">PKCα exhibits substrate specificity primarily towards serine/threonine residues, phosphorylating target proteins that are engaged in various signaling pathways (griner2007proteinkinasec pages 3-4). Although a rigid consensus sequence has not been universally defined, PKCα generally recognizes substrate motifs that are enriched in basic amino acids in the vicinity of the phosphorylation site, thus facilitating binding to its catalytic groove (nakashima2002proteinkinasecα pages 5-5). Its substrate repertoire includes proteins such as RAF1, BCL2, CSPG4, and TNNT2, among others, which explains its involvement in a plethora of cellular processes ranging from the MAPK/ERK cascade to apoptotic regulatory pathways (OpenTargets Search: -PRKCA, farah2012theroleof pages 16-18). Moreover, PKCα substrate specificity is further refined by the spatial colocalization of the kinase with its substrate proteins at the membrane or other subcellular compartments (newton2018proteinkinasec pages 9-11).</w:t>
      </w:r>
    </w:p>
    <w:p>
      <w:pPr>
        <w:numPr>
          <w:ilvl w:val="0"/>
          <w:numId w:val="1001"/>
        </w:numPr>
      </w:pPr>
      <w:r>
        <w:t xml:space="preserve">Structure</w:t>
      </w:r>
      <w:r>
        <w:br/>
      </w:r>
      <w:r>
        <w:t xml:space="preserve">PKCα is characterized by a modular structure that comprises an N-terminal regulatory region and a C-terminal catalytic domain. The regulatory segment contains an autoinhibitory pseudosubstrate region that occupies the substrate-binding site in the inactive state (newton2003regulationofthe pages 1-2, nakashima2002proteinkinasecα pages 1-2). Downstream of the pseudosubstrate, PKCα bears two tandem C1 domains—designated C1A and C1B—that bind diacylglycerol and phorbol esters, thereby playing a central role in mediating membrane association (farah2012theroleof pages 16-18). Adjacent to the C1 modules is a C2 domain, which binds calcium ions and anionic phospholipids to further facilitate translocation to cellular membranes (newton2018proteinkinasec pages 21-22). The catalytic domain located at the C-terminus features all the characteristic motifs of AGC kinases, including the activation loop, turn motif, and hydrophobic motif; these elements work in concert to establish the proper conformation of the active site and ensure catalytic competence (steinberg2008structuralbasisof pages 3-5, newton2001proteinkinasec pages 3-4). High-resolution structural studies and predictive models, such as those generated by AlphaFold, reveal that the catalytic domain forms a bilobal structure with an ATP-binding cleft and a regulated substrate-binding groove that is modulated by the positioning of the hydrophobic spine and C-helix (newton2018proteinkinasec pages 32-36, newton2001proteinkinasec pages 9-10).</w:t>
      </w:r>
    </w:p>
    <w:p>
      <w:pPr>
        <w:numPr>
          <w:ilvl w:val="0"/>
          <w:numId w:val="1001"/>
        </w:numPr>
      </w:pPr>
      <w:r>
        <w:t xml:space="preserve">Regulation</w:t>
      </w:r>
      <w:r>
        <w:br/>
      </w:r>
      <w:r>
        <w:t xml:space="preserve">Regulation of PKCα is achieved through a combination of cofactor binding, phosphorylation events, and protein–protein interactions. In its basal state, the pseudosubstrate segment maintains the enzyme in an autoinhibited conformation, which is disrupted upon binding of Ca²⁺ to the C2 domain and DAG to the C1 domains, triggering a conformational shift and translocation to the membrane (farah2012theroleof pages 16-18, newton2003regulationofthe pages 6-7). Subsequent to membrane association, PKCα undergoes a series of phosphorylation events that are crucial for its maturation and stability. Phosphorylation of the activation loop by PDK1 represents a priming event, followed by autophosphorylation at the turn motif and hydrophobic motif, which together lock the enzyme in a catalytically competent and protease-resistant conformation (parekh2000multiplepathwayscontrol pages 1-2, nakashima2002proteinkinasecα pages 4-5). In addition, prolonged exposure to phorbol esters can induce dephosphorylation, ubiquitination, and eventual proteasomal degradation of PKCα, serving as a negative feedback mechanism to attenuate signaling (newton2018proteinkinasec pages 36-38, griner2007proteinkinasec pages 14-14). Allosteric regulation via interactions with scaffold proteins such as RACK further fine-tunes its subcellular localization and substrate accessibility, thereby modulating its overall signaling output (duquesnes2011pkcdeltaandpkcepsilon pages 2-3, newton2001proteinkinasec pages 1-2).</w:t>
      </w:r>
    </w:p>
    <w:p>
      <w:pPr>
        <w:numPr>
          <w:ilvl w:val="0"/>
          <w:numId w:val="1001"/>
        </w:numPr>
      </w:pPr>
      <w:r>
        <w:t xml:space="preserve">Function</w:t>
      </w:r>
      <w:r>
        <w:br/>
      </w:r>
      <w:r>
        <w:t xml:space="preserve">PKCα plays a multifaceted role in the regulation of numerous cellular processes. It is involved in both positive and negative regulation of cell proliferation and cell cycle progression, exerting its effects by phosphorylating key signaling molecules such as RAF1 and by modulating pathways like the MAPK/ERK cascade (OpenTargets Search: -PRKCA, griner2007proteinkinasec pages 1-2). PKCα also participates in the regulation of apoptosis and cell survival, in part through its action on proteins such as BCL2, and contributes to differentiation programs in various cell types (farah2012theroleof pages 16-18, griner2007proteinkinasec pages 4-4). In addition, its activity is linked to cell migration and adhesion processes, which are particularly relevant in the context of tumorigenesis and metastasis (paraboschi2014functionalvariationsmodulating pages 1-2, nakashima2002proteinkinasecα pages 6-7). Beyond its roles in proliferative and apoptotic signaling, PKCα is implicated in cardiac hypertrophy, angiogenesis, and platelet function, and it plays part in mediating inflammatory responses (kamp2000regulationofcardiac pages 1-3, newton2018proteinkinasec pages 17-19). Thus, PKCα functions as a critical nodal point within various signaling networks that dictate outcomes ranging from growth and differentiation to cell cycle arrest and programmed cell death.</w:t>
      </w:r>
    </w:p>
    <w:p>
      <w:pPr>
        <w:numPr>
          <w:ilvl w:val="0"/>
          <w:numId w:val="1001"/>
        </w:numPr>
      </w:pPr>
      <w:r>
        <w:t xml:space="preserve">Other Comments</w:t>
      </w:r>
      <w:r>
        <w:br/>
      </w:r>
      <w:r>
        <w:t xml:space="preserve">PKCα is a clinically significant target as its dysregulation has been associated with several pathological conditions, including various cancers, cardiovascular diseases, and neurodegenerative disorders (newton2018proteinkinasec pages 15-17, steinberg2008structuralbasisof pages 18-19). Specific small-molecule inhibitors, such as Midostaurin, have been developed to modulate PKCα activity in therapeutic settings, and ongoing studies continue to assess the potential of targeting PKCα in cancer treatment (griner2007proteinkinasec pages 3-4). Furthermore, mutations or aberrant phosphorylation patterns affecting PKCα have been correlated with altered membrane localization, defective substrate recognition, and changes in kinase stability, thereby influencing its dual role as either a tumor suppressor or a promoter of oncogenic signaling depending on the cellular context (steinberg2008structuralbasisof pages 37-39, nakashima2002proteinkinasecα pages 4-5). Interactions with scaffolding proteins and compartmentalized signaling further contribute to the complexity of PKCα regulation, making it both a challenging and promising target for pharmacological intervention (duquesnes2011pkcdeltaandpkcepsilon pages 1-2, newton2001proteinkinasec pages 2-3).</w:t>
      </w:r>
    </w:p>
    <w:p>
      <w:pPr>
        <w:numPr>
          <w:ilvl w:val="0"/>
          <w:numId w:val="1001"/>
        </w:numPr>
      </w:pPr>
      <w:r>
        <w:t xml:space="preserve">References</w:t>
      </w:r>
      <w:r>
        <w:br/>
      </w:r>
    </w:p>
    <w:p>
      <w:pPr>
        <w:numPr>
          <w:ilvl w:val="0"/>
          <w:numId w:val="1001"/>
        </w:numPr>
      </w:pPr>
      <w:r>
        <w:t xml:space="preserve">OpenTargets Search: -PRKCA. Buniello, A. et al. (2025). Open Targets Platform: facilitating therapeutic hypotheses building in drug discovery. Nucleic Acids Research.</w:t>
      </w:r>
      <w:r>
        <w:br/>
      </w:r>
    </w:p>
    <w:p>
      <w:pPr>
        <w:numPr>
          <w:ilvl w:val="0"/>
          <w:numId w:val="1001"/>
        </w:numPr>
      </w:pPr>
      <w:r>
        <w:t xml:space="preserve">Farah, C. A. and Sossin, W. S. (2012). The role of C2 domains in PKC signaling. Advances in Experimental Medicine and Biology, 740:663–683. (farah2012theroleof pages 16-18, farah2012theroleof pages 20-21)</w:t>
      </w:r>
      <w:r>
        <w:br/>
      </w:r>
    </w:p>
    <w:p>
      <w:pPr>
        <w:numPr>
          <w:ilvl w:val="0"/>
          <w:numId w:val="1001"/>
        </w:numPr>
      </w:pPr>
      <w:r>
        <w:t xml:space="preserve">Griner, E. M. and Kazanietz, M. G. (2007). Protein kinase C and other diacylglycerol effectors in cancer. Nature Reviews Cancer, 7:281–294. (griner2007proteinkinasec pages 1-2, griner2007proteinkinasec pages 4-4, griner2007proteinkinasec pages 14-14)</w:t>
      </w:r>
      <w:r>
        <w:br/>
      </w:r>
    </w:p>
    <w:p>
      <w:pPr>
        <w:numPr>
          <w:ilvl w:val="0"/>
          <w:numId w:val="1001"/>
        </w:numPr>
      </w:pPr>
      <w:r>
        <w:t xml:space="preserve">Nakashima, S. (2002). Protein kinase C α (PKCα): regulation and biological function. Journal of Biochemistry, 132:669–675. (nakashima2002proteinkinasecα pages 1-1, nakashima2002proteinkinasecα pages 1-2, nakashima2002proteinkinasecα pages 4-5, nakashima2002proteinkinasecα pages 5-5, nakashima2002proteinkinasecα pages 6-7)</w:t>
      </w:r>
      <w:r>
        <w:br/>
      </w:r>
    </w:p>
    <w:p>
      <w:pPr>
        <w:numPr>
          <w:ilvl w:val="0"/>
          <w:numId w:val="1001"/>
        </w:numPr>
      </w:pPr>
      <w:r>
        <w:t xml:space="preserve">Newton, A. C. (2003). Regulation of the ABC kinases by phosphorylation: protein kinase C as a paradigm. Biochemical Journal, 370:361–371. (newton2003regulationofthe pages 1-2, newton2003regulationofthe pages 2-3, newton2003regulationofthe pages 6-7)</w:t>
      </w:r>
      <w:r>
        <w:br/>
      </w:r>
    </w:p>
    <w:p>
      <w:pPr>
        <w:numPr>
          <w:ilvl w:val="0"/>
          <w:numId w:val="1001"/>
        </w:numPr>
      </w:pPr>
      <w:r>
        <w:t xml:space="preserve">Newton, A. C. (2018). Protein kinase C: perfectly balanced. Critical Reviews in Biochemistry and Molecular Biology, 53:208–230. (newton2018proteinkinasec pages 1-3, newton2018proteinkinasec pages 3-4, newton2018proteinkinasec pages 9-11, newton2018proteinkinasec pages 12-14, newton2018proteinkinasec pages 15-17, newton2018proteinkinasec pages 17-19, newton2018proteinkinasec pages 19-21, newton2018proteinkinasec pages 21-22, newton2018proteinkinasec pages 22-23, newton2018proteinkinasec pages 23-24, newton2018proteinkinasec pages 24-26, newton2018proteinkinasec pages 26-27, newton2018proteinkinasec pages 27-28, newton2018proteinkinasec pages 28-30, newton2018proteinkinasec pages 30-31, newton2018proteinkinasec pages 31-32)</w:t>
      </w:r>
      <w:r>
        <w:br/>
      </w:r>
    </w:p>
    <w:p>
      <w:pPr>
        <w:numPr>
          <w:ilvl w:val="0"/>
          <w:numId w:val="1001"/>
        </w:numPr>
      </w:pPr>
      <w:r>
        <w:t xml:space="preserve">Newton, A. C. (2001). Protein kinase C: structural and spatial regulation by phosphorylation, cofactors, and macromolecular interactions. Chemical Reviews, 101:2353–2364. (newton2001proteinkinasec pages 1-2, newton2001proteinkinasec pages 2-3, newton2001proteinkinasec pages 3-4, newton2001proteinkinasec pages 9-10)</w:t>
      </w:r>
      <w:r>
        <w:br/>
      </w:r>
    </w:p>
    <w:p>
      <w:pPr>
        <w:numPr>
          <w:ilvl w:val="0"/>
          <w:numId w:val="1001"/>
        </w:numPr>
      </w:pPr>
      <w:r>
        <w:t xml:space="preserve">Parekh, D. B., Ziegler, W., and Parker, P. J. (2000). Multiple pathways control protein kinase C phosphorylation. The EMBO Journal, 19:496–503. (parekh2000multiplepathwayscontrol pages 1-2, parekh2000multiplepathwayscontrol pages 2-3, parekh2000multiplepathwayscontrol pages 8-8)</w:t>
      </w:r>
      <w:r>
        <w:br/>
      </w:r>
    </w:p>
    <w:p>
      <w:pPr>
        <w:numPr>
          <w:ilvl w:val="0"/>
          <w:numId w:val="1001"/>
        </w:numPr>
      </w:pPr>
      <w:r>
        <w:t xml:space="preserve">Duquesnes, N., Lezoualc’h, F., and Crozatier, B. (2011). PKC-δ and PKC-ε: foes of the same family or strangers? Journal of Molecular and Cellular Cardiology, 51:665–673. (duquesnes2011pkcdeltaandpkcepsilon pages 1-2, duquesnes2011pkcdeltaandpkcepsilon pages 2-3)</w:t>
      </w:r>
      <w:r>
        <w:br/>
      </w:r>
    </w:p>
    <w:p>
      <w:pPr>
        <w:numPr>
          <w:ilvl w:val="0"/>
          <w:numId w:val="1001"/>
        </w:numPr>
      </w:pPr>
      <w:r>
        <w:t xml:space="preserve">Kamp, T. J. and Hell, J. W. (2000). Regulation of cardiac L-type calcium channels by protein kinase A and protein kinase C. Circulation Research, 87:1095–1102. (kamp2000regulationofcardiac pages 1-3)</w:t>
      </w:r>
      <w:r>
        <w:br/>
      </w:r>
    </w:p>
    <w:p>
      <w:pPr>
        <w:numPr>
          <w:ilvl w:val="0"/>
          <w:numId w:val="1001"/>
        </w:numPr>
      </w:pPr>
      <w:r>
        <w:t xml:space="preserve">Garciaconcejo, A. and Larhammar, D. (2021). Protein kinase C family evolution in jawed vertebrates. Developmental Biology, 479:77–90. (garciaconcejo2021proteinkinasec pages 1-2)</w:t>
      </w:r>
      <w:r>
        <w:br/>
      </w:r>
    </w:p>
    <w:p>
      <w:pPr>
        <w:numPr>
          <w:ilvl w:val="0"/>
          <w:numId w:val="1001"/>
        </w:numPr>
      </w:pPr>
      <w:r>
        <w:t xml:space="preserve">Lucke-Wold, B. P., Turner, R. C., Logsdon, A. F., Simpkins, J. W., Alkon, D. L., Smith, K. E., Chen, Y.-W., Tan, Z., Huber, J. D., and Rosen, C. L. (2014). Common mechanisms of Alzheimer’s disease and ischemic stroke: the role of protein kinase C in the progression of age-related neurodegeneration. Journal of Alzheimer’s Disease, 43:711–724. (luckewold2014commonmechanismsof pages 10-10)</w:t>
      </w:r>
      <w:r>
        <w:br/>
      </w:r>
    </w:p>
    <w:p>
      <w:pPr>
        <w:numPr>
          <w:ilvl w:val="0"/>
          <w:numId w:val="1001"/>
        </w:numPr>
      </w:pPr>
      <w:r>
        <w:t xml:space="preserve">Steinberg, S. F. (2008). Structural basis of protein kinase C isoform function. Physiological Reviews, 88:1341–1378. (steinberg2008structuralbasisof pages 1-2, steinberg2008structuralbasisof pages 3-5, steinberg2008structuralbasisof pages 12-14, steinberg2008structuralbasisof pages 14-15, steinberg2008structuralbasisof pages 18-19, steinberg2008structuralbasisof pages 20-21, steinberg2008structuralbasisof pages 37-39)</w:t>
      </w:r>
      <w:r>
        <w:br/>
      </w:r>
    </w:p>
    <w:p>
      <w:pPr>
        <w:numPr>
          <w:ilvl w:val="0"/>
          <w:numId w:val="1001"/>
        </w:numPr>
      </w:pPr>
      <w:r>
        <w:t xml:space="preserve">Paraboschi, E., Rimoldi, V., Soldà, G., Tabaglio, T., Dall’Osso, C., Saba, E., Vigliano, M., Salviati, A., Leone, M., Benedetti, M., Fornasari, D., Saarela, J., De Jager, P. D., Patsopoulos, N., D’alfonso, S., Gemmati, D., Duga, S., and Asselta, R. (2014). Functional variations modulating PRKCA expression and alternative splicing predispose to multiple sclerosis. Human Molecular Genetics, 23:6746–6761. (paraboschi2014functionalvariationsmodulating pages 1-2)</w:t>
      </w:r>
    </w:p>
    <w:p>
      <w:pPr>
        <w:pStyle w:val="FirstParagraph"/>
      </w:pPr>
      <w:r>
        <w:t xml:space="preserve">References</w:t>
      </w:r>
    </w:p>
    <w:p>
      <w:pPr>
        <w:numPr>
          <w:ilvl w:val="0"/>
          <w:numId w:val="1002"/>
        </w:numPr>
      </w:pPr>
      <w:r>
        <w:t xml:space="preserve">(OpenTargets Search: -PRKCA): Open Targets Query (-PRKCA, 5 results). Buniello, A. et al. (2025). Open Targets Platform: facilitating therapeutic hypotheses building in drug discovery. Nucleic Acids Research.</w:t>
      </w:r>
    </w:p>
    <w:p>
      <w:pPr>
        <w:numPr>
          <w:ilvl w:val="0"/>
          <w:numId w:val="1002"/>
        </w:numPr>
      </w:pPr>
      <w:r>
        <w:t xml:space="preserve">(farah2012theroleof pages 16-18): Carole A. Farah and Wayne S. Sossin. The role of c2 domains in pkc signaling. Advances in Experimental Medicine and Biology, 740:663-683, Jan 2012. URL: https://doi.org/10.1007/978-94-007-2888-2_29, doi:10.1007/978-94-007-2888-2_29. This article has 91 citations and is from a peer-reviewed journal.</w:t>
      </w:r>
    </w:p>
    <w:p>
      <w:pPr>
        <w:numPr>
          <w:ilvl w:val="0"/>
          <w:numId w:val="1002"/>
        </w:numPr>
      </w:pPr>
      <w:r>
        <w:t xml:space="preserve">(griner2007proteinkinasec pages 1-2): Erin M. Griner and Marcelo G. Kazanietz. Protein kinase c and other diacylglycerol effectors in cancer. Nature Reviews Cancer, 7:281-294, Apr 2007. URL: https://doi.org/10.1038/nrc2110, doi:10.1038/nrc2110. This article has 1214 citations and is from a domain leading peer-reviewed journal.</w:t>
      </w:r>
    </w:p>
    <w:p>
      <w:pPr>
        <w:numPr>
          <w:ilvl w:val="0"/>
          <w:numId w:val="1002"/>
        </w:numPr>
      </w:pPr>
      <w:r>
        <w:t xml:space="preserve">(griner2007proteinkinasec pages 4-4): Erin M. Griner and Marcelo G. Kazanietz. Protein kinase c and other diacylglycerol effectors in cancer. Nature Reviews Cancer, 7:281-294, Apr 2007. URL: https://doi.org/10.1038/nrc2110, doi:10.1038/nrc2110. This article has 1214 citations and is from a domain leading peer-reviewed journal.</w:t>
      </w:r>
    </w:p>
    <w:p>
      <w:pPr>
        <w:numPr>
          <w:ilvl w:val="0"/>
          <w:numId w:val="1002"/>
        </w:numPr>
      </w:pPr>
      <w:r>
        <w:t xml:space="preserve">(nakashima2002proteinkinasecα pages 5-5): S Nakashima. Protein kinase cα (pkcα): regulation and biological function. Journal of Biochemistry, 132:669-675, Nov 2002. URL: https://doi.org/10.1093/oxfordjournals.jbchem.a003272, doi:10.1093/oxfordjournals.jbchem.a003272. This article has 351 citations and is from a peer-reviewed journal.</w:t>
      </w:r>
    </w:p>
    <w:p>
      <w:pPr>
        <w:numPr>
          <w:ilvl w:val="0"/>
          <w:numId w:val="1002"/>
        </w:numPr>
      </w:pPr>
      <w:r>
        <w:t xml:space="preserve">(nakashima2002proteinkinasecα pages 6-7): S Nakashima. Protein kinase cα (pkcα): regulation and biological function. Journal of Biochemistry, 132:669-675, Nov 2002. URL: https://doi.org/10.1093/oxfordjournals.jbchem.a003272, doi:10.1093/oxfordjournals.jbchem.a003272. This article has 351 citations and is from a peer-reviewed journal.</w:t>
      </w:r>
    </w:p>
    <w:p>
      <w:pPr>
        <w:numPr>
          <w:ilvl w:val="0"/>
          <w:numId w:val="1002"/>
        </w:numPr>
      </w:pPr>
      <w:r>
        <w:t xml:space="preserve">(newton2003regulationofthe pages 2-3): Alexandra C. NEWTON. Regulation of the abc kinases by phosphorylation: protein kinase c as a paradigm. Biochemical Journal, 370:361-371, Mar 2003. URL: https://doi.org/10.1042/bj20021626, doi:10.1042/bj20021626. This article has 1070 citations and is from a domain leading peer-reviewed journal.</w:t>
      </w:r>
    </w:p>
    <w:p>
      <w:pPr>
        <w:numPr>
          <w:ilvl w:val="0"/>
          <w:numId w:val="1002"/>
        </w:numPr>
      </w:pPr>
      <w:r>
        <w:t xml:space="preserve">(newton2003regulationofthe pages 6-7): Alexandra C. NEWTON. Regulation of the abc kinases by phosphorylation: protein kinase c as a paradigm. Biochemical Journal, 370:361-371, Mar 2003. URL: https://doi.org/10.1042/bj20021626, doi:10.1042/bj20021626. This article has 1070 citations and is from a domain leading peer-reviewed journal.</w:t>
      </w:r>
    </w:p>
    <w:p>
      <w:pPr>
        <w:numPr>
          <w:ilvl w:val="0"/>
          <w:numId w:val="1002"/>
        </w:numPr>
      </w:pPr>
      <w:r>
        <w:t xml:space="preserve">(newton2018proteinkinasec pages 1-3):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2"/>
        </w:numPr>
      </w:pPr>
      <w:r>
        <w:t xml:space="preserve">(newton2018proteinkinasec pages 12-14):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2"/>
        </w:numPr>
      </w:pPr>
      <w:r>
        <w:t xml:space="preserve">(newton2018proteinkinasec pages 21-22):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2"/>
        </w:numPr>
      </w:pPr>
      <w:r>
        <w:t xml:space="preserve">(newton2018proteinkinasec pages 3-4):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2"/>
        </w:numPr>
      </w:pPr>
      <w:r>
        <w:t xml:space="preserve">(newton2018proteinkinasec pages 32-36):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2"/>
        </w:numPr>
      </w:pPr>
      <w:r>
        <w:t xml:space="preserve">(newton2018proteinkinasec pages 36-38):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2"/>
        </w:numPr>
      </w:pPr>
      <w:r>
        <w:t xml:space="preserve">(newton2018proteinkinasec pages 9-11):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2"/>
        </w:numPr>
      </w:pPr>
      <w:r>
        <w:t xml:space="preserve">(paraboschi2014functionalvariationsmodulating pages 1-2): E. Paraboschi, V. Rimoldi, G. Soldà, Tommaso Tabaglio, C. Dall’Osso, Elena Saba, Marco Vigliano, A. Salviati, M. Leone, M. Benedetti, D. Fornasari, J. Saarela, P. D. De Jager, N. Patsopoulos, S. D’alfonso, D. Gemmati, S. Duga, and R. Asselta. Functional variations modulating prkca expression and alternative splicing predispose to multiple sclerosis. Human molecular genetics, 23 25:6746-61, Jul 2014. URL: https://doi.org/10.1093/hmg/ddu392, doi:10.1093/hmg/ddu392. This article has 40 citations and is from a domain leading peer-reviewed journal.</w:t>
      </w:r>
    </w:p>
    <w:p>
      <w:pPr>
        <w:numPr>
          <w:ilvl w:val="0"/>
          <w:numId w:val="1002"/>
        </w:numPr>
      </w:pPr>
      <w:r>
        <w:t xml:space="preserve">(steinberg2008structuralbasisof pages 1-2): Susan F. Steinberg. Structural basis of protein kinase c isoform function. Physiological Reviews, 88:1341-1378, Oct 2008. URL: https://doi.org/10.1152/physrev.00034.2007, doi:10.1152/physrev.00034.2007. This article has 1161 citations and is from a highest quality peer-reviewed journal.</w:t>
      </w:r>
    </w:p>
    <w:p>
      <w:pPr>
        <w:numPr>
          <w:ilvl w:val="0"/>
          <w:numId w:val="1002"/>
        </w:numPr>
      </w:pPr>
      <w:r>
        <w:t xml:space="preserve">(steinberg2008structuralbasisof pages 12-14): Susan F. Steinberg. Structural basis of protein kinase c isoform function. Physiological Reviews, 88:1341-1378, Oct 2008. URL: https://doi.org/10.1152/physrev.00034.2007, doi:10.1152/physrev.00034.2007. This article has 1161 citations and is from a highest quality peer-reviewed journal.</w:t>
      </w:r>
    </w:p>
    <w:p>
      <w:pPr>
        <w:numPr>
          <w:ilvl w:val="0"/>
          <w:numId w:val="1002"/>
        </w:numPr>
      </w:pPr>
      <w:r>
        <w:t xml:space="preserve">(steinberg2008structuralbasisof pages 18-19): Susan F. Steinberg. Structural basis of protein kinase c isoform function. Physiological Reviews, 88:1341-1378, Oct 2008. URL: https://doi.org/10.1152/physrev.00034.2007, doi:10.1152/physrev.00034.2007. This article has 1161 citations and is from a highest quality peer-reviewed journal.</w:t>
      </w:r>
    </w:p>
    <w:p>
      <w:pPr>
        <w:numPr>
          <w:ilvl w:val="0"/>
          <w:numId w:val="1002"/>
        </w:numPr>
      </w:pPr>
      <w:r>
        <w:t xml:space="preserve">(steinberg2008structuralbasisof pages 3-5): Susan F. Steinberg. Structural basis of protein kinase c isoform function. Physiological Reviews, 88:1341-1378, Oct 2008. URL: https://doi.org/10.1152/physrev.00034.2007, doi:10.1152/physrev.00034.2007. This article has 1161 citations and is from a highest quality peer-reviewed journal.</w:t>
      </w:r>
    </w:p>
    <w:p>
      <w:pPr>
        <w:numPr>
          <w:ilvl w:val="0"/>
          <w:numId w:val="1002"/>
        </w:numPr>
      </w:pPr>
      <w:r>
        <w:t xml:space="preserve">(duquesnes2011pkcdeltaandpkcepsilon pages 2-3): Nicolas Duquesnes, Frank Lezoualc’h, and Bertrand Crozatier. Pkc-delta and pkc-epsilon: foes of the same family or strangers? Journal of Molecular and Cellular Cardiology, 51:665-673, Nov 2011. URL: https://doi.org/10.1016/j.yjmcc.2011.07.013, doi:10.1016/j.yjmcc.2011.07.013. This article has 130 citations and is from a domain leading peer-reviewed journal.</w:t>
      </w:r>
    </w:p>
    <w:p>
      <w:pPr>
        <w:numPr>
          <w:ilvl w:val="0"/>
          <w:numId w:val="1002"/>
        </w:numPr>
      </w:pPr>
      <w:r>
        <w:t xml:space="preserve">(farah2012theroleof pages 20-21): Carole A. Farah and Wayne S. Sossin. The role of c2 domains in pkc signaling. Advances in Experimental Medicine and Biology, 740:663-683, Jan 2012. URL: https://doi.org/10.1007/978-94-007-2888-2_29, doi:10.1007/978-94-007-2888-2_29. This article has 91 citations and is from a peer-reviewed journal.</w:t>
      </w:r>
    </w:p>
    <w:p>
      <w:pPr>
        <w:numPr>
          <w:ilvl w:val="0"/>
          <w:numId w:val="1002"/>
        </w:numPr>
      </w:pPr>
      <w:r>
        <w:t xml:space="preserve">(garciaconcejo2021proteinkinasec pages 1-2): Adrian Garcia-Concejo and Dan Larhammar. Protein kinase c family evolution in jawed vertebrates. Developmental Biology, 479:77-90, Nov 2021. URL: https://doi.org/10.1016/j.ydbio.2021.07.013, doi:10.1016/j.ydbio.2021.07.013. This article has 11 citations and is from a peer-reviewed journal.</w:t>
      </w:r>
    </w:p>
    <w:p>
      <w:pPr>
        <w:numPr>
          <w:ilvl w:val="0"/>
          <w:numId w:val="1002"/>
        </w:numPr>
      </w:pPr>
      <w:r>
        <w:t xml:space="preserve">(griner2007proteinkinasec pages 14-14): Erin M. Griner and Marcelo G. Kazanietz. Protein kinase c and other diacylglycerol effectors in cancer. Nature Reviews Cancer, 7:281-294, Apr 2007. URL: https://doi.org/10.1038/nrc2110, doi:10.1038/nrc2110. This article has 1214 citations and is from a domain leading peer-reviewed journal.</w:t>
      </w:r>
    </w:p>
    <w:p>
      <w:pPr>
        <w:numPr>
          <w:ilvl w:val="0"/>
          <w:numId w:val="1002"/>
        </w:numPr>
      </w:pPr>
      <w:r>
        <w:t xml:space="preserve">(griner2007proteinkinasec pages 3-4): Erin M. Griner and Marcelo G. Kazanietz. Protein kinase c and other diacylglycerol effectors in cancer. Nature Reviews Cancer, 7:281-294, Apr 2007. URL: https://doi.org/10.1038/nrc2110, doi:10.1038/nrc2110. This article has 1214 citations and is from a domain leading peer-reviewed journal.</w:t>
      </w:r>
    </w:p>
    <w:p>
      <w:pPr>
        <w:numPr>
          <w:ilvl w:val="0"/>
          <w:numId w:val="1002"/>
        </w:numPr>
      </w:pPr>
      <w:r>
        <w:t xml:space="preserve">(kamp2000regulationofcardiac pages 1-3): Timothy J. Kamp and Johannes W. Hell. Regulation of cardiac l-type calcium channels by protein kinase a and protein kinase c. Circulation Research, 87:1095-1102, Dec 2000. URL: https://doi.org/10.1161/01.res.87.12.1095, doi:10.1161/01.res.87.12.1095. This article has 829 citations and is from a highest quality peer-reviewed journal.</w:t>
      </w:r>
    </w:p>
    <w:p>
      <w:pPr>
        <w:numPr>
          <w:ilvl w:val="0"/>
          <w:numId w:val="1002"/>
        </w:numPr>
      </w:pPr>
      <w:r>
        <w:t xml:space="preserve">(nakashima2002proteinkinasecα pages 1-1): S Nakashima. Protein kinase cα (pkcα): regulation and biological function. Journal of Biochemistry, 132:669-675, Nov 2002. URL: https://doi.org/10.1093/oxfordjournals.jbchem.a003272, doi:10.1093/oxfordjournals.jbchem.a003272. This article has 351 citations and is from a peer-reviewed journal.</w:t>
      </w:r>
    </w:p>
    <w:p>
      <w:pPr>
        <w:numPr>
          <w:ilvl w:val="0"/>
          <w:numId w:val="1002"/>
        </w:numPr>
      </w:pPr>
      <w:r>
        <w:t xml:space="preserve">(nakashima2002proteinkinasecα pages 1-2): S Nakashima. Protein kinase cα (pkcα): regulation and biological function. Journal of Biochemistry, 132:669-675, Nov 2002. URL: https://doi.org/10.1093/oxfordjournals.jbchem.a003272, doi:10.1093/oxfordjournals.jbchem.a003272. This article has 351 citations and is from a peer-reviewed journal.</w:t>
      </w:r>
    </w:p>
    <w:p>
      <w:pPr>
        <w:numPr>
          <w:ilvl w:val="0"/>
          <w:numId w:val="1002"/>
        </w:numPr>
      </w:pPr>
      <w:r>
        <w:t xml:space="preserve">(nakashima2002proteinkinasecα pages 4-5): S Nakashima. Protein kinase cα (pkcα): regulation and biological function. Journal of Biochemistry, 132:669-675, Nov 2002. URL: https://doi.org/10.1093/oxfordjournals.jbchem.a003272, doi:10.1093/oxfordjournals.jbchem.a003272. This article has 351 citations and is from a peer-reviewed journal.</w:t>
      </w:r>
    </w:p>
    <w:p>
      <w:pPr>
        <w:numPr>
          <w:ilvl w:val="0"/>
          <w:numId w:val="1002"/>
        </w:numPr>
      </w:pPr>
      <w:r>
        <w:t xml:space="preserve">(newton2001proteinkinasec pages 1-2): Alexandra C. Newton. Protein kinase c: structural and spatial regulation by phosphorylation, cofactors, and macromolecular interactions. Chemical Reviews, 101:2353-2364, Jun 2001. URL: https://doi.org/10.1021/cr0002801, doi:10.1021/cr0002801. This article has 1267 citations and is from a highest quality peer-reviewed journal.</w:t>
      </w:r>
    </w:p>
    <w:p>
      <w:pPr>
        <w:numPr>
          <w:ilvl w:val="0"/>
          <w:numId w:val="1002"/>
        </w:numPr>
      </w:pPr>
      <w:r>
        <w:t xml:space="preserve">(newton2001proteinkinasec pages 2-3): Alexandra C. Newton. Protein kinase c: structural and spatial regulation by phosphorylation, cofactors, and macromolecular interactions. Chemical Reviews, 101:2353-2364, Jun 2001. URL: https://doi.org/10.1021/cr0002801, doi:10.1021/cr0002801. This article has 1267 citations and is from a highest quality peer-reviewed journal.</w:t>
      </w:r>
    </w:p>
    <w:p>
      <w:pPr>
        <w:numPr>
          <w:ilvl w:val="0"/>
          <w:numId w:val="1002"/>
        </w:numPr>
      </w:pPr>
      <w:r>
        <w:t xml:space="preserve">(newton2001proteinkinasec pages 3-4): Alexandra C. Newton. Protein kinase c: structural and spatial regulation by phosphorylation, cofactors, and macromolecular interactions. Chemical Reviews, 101:2353-2364, Jun 2001. URL: https://doi.org/10.1021/cr0002801, doi:10.1021/cr0002801. This article has 1267 citations and is from a highest quality peer-reviewed journal.</w:t>
      </w:r>
    </w:p>
    <w:p>
      <w:pPr>
        <w:numPr>
          <w:ilvl w:val="0"/>
          <w:numId w:val="1002"/>
        </w:numPr>
      </w:pPr>
      <w:r>
        <w:t xml:space="preserve">(newton2001proteinkinasec pages 9-10): Alexandra C. Newton. Protein kinase c: structural and spatial regulation by phosphorylation, cofactors, and macromolecular interactions. Chemical Reviews, 101:2353-2364, Jun 2001. URL: https://doi.org/10.1021/cr0002801, doi:10.1021/cr0002801. This article has 1267 citations and is from a highest quality peer-reviewed journal.</w:t>
      </w:r>
    </w:p>
    <w:p>
      <w:pPr>
        <w:numPr>
          <w:ilvl w:val="0"/>
          <w:numId w:val="1002"/>
        </w:numPr>
      </w:pPr>
      <w:r>
        <w:t xml:space="preserve">(newton2003regulationofthe pages 1-2): Alexandra C. NEWTON. Regulation of the abc kinases by phosphorylation: protein kinase c as a paradigm. Biochemical Journal, 370:361-371, Mar 2003. URL: https://doi.org/10.1042/bj20021626, doi:10.1042/bj20021626. This article has 1070 citations and is from a domain leading peer-reviewed journal.</w:t>
      </w:r>
    </w:p>
    <w:p>
      <w:pPr>
        <w:numPr>
          <w:ilvl w:val="0"/>
          <w:numId w:val="1002"/>
        </w:numPr>
      </w:pPr>
      <w:r>
        <w:t xml:space="preserve">(newton2018proteinkinasec pages 15-17):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2"/>
        </w:numPr>
      </w:pPr>
      <w:r>
        <w:t xml:space="preserve">(newton2018proteinkinasec pages 17-19):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2"/>
        </w:numPr>
      </w:pPr>
      <w:r>
        <w:t xml:space="preserve">(newton2018proteinkinasec pages 19-21):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2"/>
        </w:numPr>
      </w:pPr>
      <w:r>
        <w:t xml:space="preserve">(newton2018proteinkinasec pages 22-23):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2"/>
        </w:numPr>
      </w:pPr>
      <w:r>
        <w:t xml:space="preserve">(newton2018proteinkinasec pages 23-24):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2"/>
        </w:numPr>
      </w:pPr>
      <w:r>
        <w:t xml:space="preserve">(newton2018proteinkinasec pages 24-26):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2"/>
        </w:numPr>
      </w:pPr>
      <w:r>
        <w:t xml:space="preserve">(newton2018proteinkinasec pages 26-27):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2"/>
        </w:numPr>
      </w:pPr>
      <w:r>
        <w:t xml:space="preserve">(newton2018proteinkinasec pages 27-28):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2"/>
        </w:numPr>
      </w:pPr>
      <w:r>
        <w:t xml:space="preserve">(newton2018proteinkinasec pages 28-30):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2"/>
        </w:numPr>
      </w:pPr>
      <w:r>
        <w:t xml:space="preserve">(newton2018proteinkinasec pages 30-31):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2"/>
        </w:numPr>
      </w:pPr>
      <w:r>
        <w:t xml:space="preserve">(newton2018proteinkinasec pages 31-32):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2"/>
        </w:numPr>
      </w:pPr>
      <w:r>
        <w:t xml:space="preserve">(parekh2000multiplepathwayscontrol pages 1-2): Davey B. Parekh, Wolfgang Ziegler, and Peter J. Parker. Multiple pathways control protein kinase c phosphorylation. The EMBO Journal, 19:496-503, Feb 2000. URL: https://doi.org/10.1093/emboj/19.4.496, doi:10.1093/emboj/19.4.496. This article has 753 citations.</w:t>
      </w:r>
    </w:p>
    <w:p>
      <w:pPr>
        <w:numPr>
          <w:ilvl w:val="0"/>
          <w:numId w:val="1002"/>
        </w:numPr>
      </w:pPr>
      <w:r>
        <w:t xml:space="preserve">(parekh2000multiplepathwayscontrol pages 2-3): Davey B. Parekh, Wolfgang Ziegler, and Peter J. Parker. Multiple pathways control protein kinase c phosphorylation. The EMBO Journal, 19:496-503, Feb 2000. URL: https://doi.org/10.1093/emboj/19.4.496, doi:10.1093/emboj/19.4.496. This article has 753 citations.</w:t>
      </w:r>
    </w:p>
    <w:p>
      <w:pPr>
        <w:numPr>
          <w:ilvl w:val="0"/>
          <w:numId w:val="1002"/>
        </w:numPr>
      </w:pPr>
      <w:r>
        <w:t xml:space="preserve">(parekh2000multiplepathwayscontrol pages 8-8): Davey B. Parekh, Wolfgang Ziegler, and Peter J. Parker. Multiple pathways control protein kinase c phosphorylation. The EMBO Journal, 19:496-503, Feb 2000. URL: https://doi.org/10.1093/emboj/19.4.496, doi:10.1093/emboj/19.4.496. This article has 753 citations.</w:t>
      </w:r>
    </w:p>
    <w:p>
      <w:pPr>
        <w:numPr>
          <w:ilvl w:val="0"/>
          <w:numId w:val="1002"/>
        </w:numPr>
      </w:pPr>
      <w:r>
        <w:t xml:space="preserve">(steinberg2008structuralbasisof pages 20-21): Susan F. Steinberg. Structural basis of protein kinase c isoform function. Physiological Reviews, 88:1341-1378, Oct 2008. URL: https://doi.org/10.1152/physrev.00034.2007, doi:10.1152/physrev.00034.2007. This article has 1161 citations and is from a highest quality peer-reviewed journal.</w:t>
      </w:r>
    </w:p>
    <w:p>
      <w:pPr>
        <w:numPr>
          <w:ilvl w:val="0"/>
          <w:numId w:val="1002"/>
        </w:numPr>
      </w:pPr>
      <w:r>
        <w:t xml:space="preserve">(steinberg2008structuralbasisof pages 37-39): Susan F. Steinberg. Structural basis of protein kinase c isoform function. Physiological Reviews, 88:1341-1378, Oct 2008. URL: https://doi.org/10.1152/physrev.00034.2007, doi:10.1152/physrev.00034.2007. This article has 1161 citations and is from a highest quality peer-reviewed journal.</w:t>
      </w:r>
    </w:p>
    <w:p>
      <w:pPr>
        <w:numPr>
          <w:ilvl w:val="0"/>
          <w:numId w:val="1002"/>
        </w:numPr>
      </w:pPr>
      <w:r>
        <w:t xml:space="preserve">(duquesnes2011pkcdeltaandpkcepsilon pages 1-2): Nicolas Duquesnes, Frank Lezoualc’h, and Bertrand Crozatier. Pkc-delta and pkc-epsilon: foes of the same family or strangers? Journal of Molecular and Cellular Cardiology, 51:665-673, Nov 2011. URL: https://doi.org/10.1016/j.yjmcc.2011.07.013, doi:10.1016/j.yjmcc.2011.07.013. This article has 130 citations and is from a domain leading peer-reviewed journal.</w:t>
      </w:r>
    </w:p>
    <w:p>
      <w:pPr>
        <w:numPr>
          <w:ilvl w:val="0"/>
          <w:numId w:val="1002"/>
        </w:numPr>
      </w:pPr>
      <w:r>
        <w:t xml:space="preserve">(luckewold2014commonmechanismsof pages 10-10): Brandon P. Lucke-Wold, Ryan C. Turner, Aric F. Logsdon, James W. Simpkins, Daniel L. Alkon, Kelly E. Smith, Yi-Wen Chen, Zhenjun Tan, Jason D. Huber, and Charles L. Rosen. Common mechanisms of alzheimer’s disease and ischemic stroke: the role of protein kinase c in the progression of age-related neurodegeneration. Journal of Alzheimer’s Disease, 43:711-724, Dec 2014. URL: https://doi.org/10.3233/jad-141422, doi:10.3233/jad-141422. This article has 117 citations and is from a peer-reviewed journal.</w:t>
      </w:r>
    </w:p>
    <w:p>
      <w:pPr>
        <w:numPr>
          <w:ilvl w:val="0"/>
          <w:numId w:val="1002"/>
        </w:numPr>
      </w:pPr>
      <w:r>
        <w:t xml:space="preserve">(steinberg2008structuralbasisof pages 14-15): Susan F. Steinberg. Structural basis of protein kinase c isoform function. Physiological Reviews, 88:1341-1378, Oct 2008. URL: https://doi.org/10.1152/physrev.00034.2007, doi:10.1152/physrev.00034.2007. This article has 1161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2025-06-18T18:52:45Z</dcterms:created>
  <dcterms:modified xsi:type="dcterms:W3CDTF">2025-06-18T18:52:45Z</dcterms:modified>
</cp:coreProperties>
</file>

<file path=docProps/custom.xml><?xml version="1.0" encoding="utf-8"?>
<Properties xmlns="http://schemas.openxmlformats.org/officeDocument/2006/custom-properties" xmlns:vt="http://schemas.openxmlformats.org/officeDocument/2006/docPropsVTypes"/>
</file>