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RIOK3, also known as RIO kinase 3 or sudD homolog, is a member of the RIO kinase family of atypical serine/threonine protein kinases. Within this family, RIOK1 and RIOK2 are conserved from archaea through unicellular and multicellular eukaryotes, whereas RIOK3 is found exclusively in multicellular eukaryotic organisms, indicating an evolutionary divergence in which RIOK3 adopted specialized functions in higher organisms (baumas2012humanriok3is pages 1-2, larondeleblanc2005theriokinases pages 4-6). Comparative analyses based on kinase domain architectures and genomic studies have placed the RIO kinases into a distinct evolutionary branch of the eukaryotic kinome, one that diverges from canonical eukaryotic protein kinases in both sequence and structure (miranda‐saavedra2007classificationandfunctional pages 3-4, rangwala2022kinasesondouble pages 8-10). This sub‐family’s phylogenetic context is further supported by studies showing that the ancestral RIO kinase existed in the common ancestor of eukaryotes, with RIOK3 emerging later and exclusively in multicellular lineages, suggesting its involvement in regulatory processes linked to the complexity of tissue- and cell-type differentiation (pang2022roleofprotein pages 16-17, OpenTargets Search: -RIOK3).</w:t>
      </w:r>
    </w:p>
    <w:p>
      <w:pPr>
        <w:numPr>
          <w:ilvl w:val="0"/>
          <w:numId w:val="1001"/>
        </w:numPr>
      </w:pPr>
      <w:r>
        <w:t xml:space="preserve">Reaction Catalyzed</w:t>
      </w:r>
      <w:r>
        <w:br/>
      </w:r>
      <w:r>
        <w:t xml:space="preserve">RIOK3 catalyzes the phosphorylation of serine/threonine residues on substrate proteins using ATP as a phosphate donor. The canonical reaction mechanism is as follows: ATP + [protein]-(L-serine or L-threonine) → ADP + [protein]-(L-serine/threonine)-phosphate + H⁺ (OpenTargets Search: -RIOK3, larondeleblanc2005theriokinases pages 1-2). In its functional roles, RIOK3 phosphorylates specific substrates such as the cytosolic innate immune receptor IFIH1 on Ser-828, a modification that interferes with IFIH1 filament assembly on long double-stranded RNA, and thereby modulates the downstream type I interferon signaling pathway (Information, feng2014riok3isan pages 7-9). Furthermore, RIOK3 is implicated in ribosome biogenesis, where its kinase activity is thought to contribute to the processing of 21S pre-rRNA into mature 18S rRNA, although the direct substrates in this context remain less clearly defined (baumas2012humanriok3is pages 6-8).</w:t>
      </w:r>
    </w:p>
    <w:p>
      <w:pPr>
        <w:numPr>
          <w:ilvl w:val="0"/>
          <w:numId w:val="1001"/>
        </w:numPr>
      </w:pPr>
      <w:r>
        <w:t xml:space="preserve">Cofactor Requirements</w:t>
      </w:r>
      <w:r>
        <w:br/>
      </w:r>
      <w:r>
        <w:t xml:space="preserve">The kinase activity of RIOK3 is dependent on divalent metal ions. As with many serine/threonine kinases, RIOK3 requires Mg²⁺ as a cofactor to coordinate ATP binding within its catalytic site, enabling the phosphate transfer reaction (larondeleblanc2005theriokinases pages 7-9, ferreiracerca2014dominantrio1kinaseatpase pages 1-2). In some in vitro experiments, Mn²⁺ may also substitute to support enzymatic activity, but physiological conditions predominantly favor Mg²⁺ (larondeleblanc2005theriokinases pages 4-6).</w:t>
      </w:r>
    </w:p>
    <w:p>
      <w:pPr>
        <w:numPr>
          <w:ilvl w:val="0"/>
          <w:numId w:val="1001"/>
        </w:numPr>
      </w:pPr>
      <w:r>
        <w:t xml:space="preserve">Substrate Specificity</w:t>
      </w:r>
      <w:r>
        <w:br/>
      </w:r>
      <w:r>
        <w:t xml:space="preserve">RIOK3 exhibits substrate specificity characteristic of serine/threonine-protein kinases. One clearly documented target is IFIH1, which is phosphorylated on Ser-828; this modification reduces the assembly of IFIH1 filaments on long dsRNA and attenuates its signaling, thereby serving a regulatory function in the type I interferon response (Information, feng2014riok3isan pages 7-9). While a strict consensus sequence for RIOK3 has not been firmly established, its activity towards substrates involved in both innate immunity and ribosomal maturation suggests that other substrates may be recognized by structural determinants within their three-dimensional conformation or by specific sequence motifs present in components of the pre-40S ribosomal particle (baumas2012humanriok3is pages 6-8, ferreiracerca2014dominantrio1kinaseatpase pages 1-2).</w:t>
      </w:r>
    </w:p>
    <w:p>
      <w:pPr>
        <w:numPr>
          <w:ilvl w:val="0"/>
          <w:numId w:val="1001"/>
        </w:numPr>
      </w:pPr>
      <w:r>
        <w:t xml:space="preserve">Structure</w:t>
      </w:r>
      <w:r>
        <w:br/>
      </w:r>
      <w:r>
        <w:t xml:space="preserve">RIOK3 is defined by an atypical kinase fold that is distinct from classical eukaryotic protein kinases. Its central catalytic unit is the conserved RIO domain, which comprises an N-terminal lobe with a beta-sheet structure and a C-terminal lobe dominated by alpha-helices. This domain harbors the ATP-binding site, a flexible loop region, a hinge segment, and a metal-binding loop, all of which are critical for its catalytic activity (baumas2012humanriok3is pages 1-2, baumas2012humanriok3is pages 2-4). Unlike conventional kinases, RIOK3 lacks a typical activation loop and substrate-recognition loops, which results in a more streamlined domain architecture that nonetheless maintains enzymatic function (larondeleblanc2005theriokinases pages 4-6, ferreiracerca2014dominantrio1kinaseatpase pages 1-2). Additionally, RIOK3 contains a unique N-terminal region characterized by a helical structure that is highly conserved among multicellular eukaryotes but does not show significant homology to any other known protein domains (baumas2012humanriok3is pages 1-2, larondeleblanc2005theriokinases pages 9-10). Structural analyses and crystallographic studies of related RIO kinases suggest that conserved catalytic residues, including those forming the phosphate-binding P-loop—which in RIOK3 is noted to include two conserved serines—are essential for ligand (ATP) coordination and subsequent catalytic function (larondeleblanc2005theriokinases pages 6-7, widmann2012thekinaseactivity pages 1-2). The overall three-dimensional organization inferred from these comparative models indicates that RIOK3 retains the characteristic bilobal organization seen in other kinases, with dynamic flexible loops that may contribute to its adaptability in substrate recognition and regulatory control (larondeleblanc2005theriokinases pages 7-9, feng2014riok3isan pages 4-5).</w:t>
      </w:r>
    </w:p>
    <w:p>
      <w:pPr>
        <w:numPr>
          <w:ilvl w:val="0"/>
          <w:numId w:val="1001"/>
        </w:numPr>
      </w:pPr>
      <w:r>
        <w:t xml:space="preserve">Regulation</w:t>
      </w:r>
      <w:r>
        <w:br/>
      </w:r>
      <w:r>
        <w:t xml:space="preserve">Regulatory mechanisms of RIOK3 include post-translational modifications and protein–protein interactions that influence its activity. Autophosphorylation events have been reported in related RIO kinases, and there is evidence that RIOK3 undergoes phosphorylation that modulates its catalytic activity and possibly its interaction with other proteins (larondeleblanc2005theriokinases pages 7-9, baumas2012humanriok3is pages 2-4). Within innate immune signaling, RIOK3 functions as an adaptor protein that facilitates the association between TBK1 and IRF3; this interaction is critical for the phosphorylation and activation of IRF3, leading to the production of type I interferons (feng2014riok3isan pages 6-7, feng2014riok3isan pages 7-9). In addition, RIOK3 has been shown to interfere with CASP10 isoform 7-mediated activation of the NF-kappaB signaling pathway, a function that underscores its ability to modulate multiple signaling cascades via differential phosphorylation events (Information, singleton2015hypoxicregulationof pages 3-4). In the context of ribosome biogenesis, regulatory phosphorylation of RIOK3 is implicated in the progression of 21S pre-rRNA processing into mature 18S rRNA, although the specific phosphorylation sites and mechanisms remain to be fully elucidated (baumas2012humanriok3is pages 6-8, widmann2012thekinaseactivity pages 2-3).</w:t>
      </w:r>
    </w:p>
    <w:p>
      <w:pPr>
        <w:numPr>
          <w:ilvl w:val="0"/>
          <w:numId w:val="1001"/>
        </w:numPr>
      </w:pPr>
      <w:r>
        <w:t xml:space="preserve">Function</w:t>
      </w:r>
      <w:r>
        <w:br/>
      </w:r>
      <w:r>
        <w:t xml:space="preserve">RIOK3 plays dual roles in distinct cellular processes. In the innate immune system, it acts as an essential adaptor protein that bridges TBK1 and IRF3, thereby facilitating IRF3 phosphorylation and the subsequent induction of type I interferon expression in response to viral nucleic acids (feng2014riok3isan pages 6-7, feng2014riok3isan pages 7-9). This function is critical for mounting a rapid antiviral response and modulating IFN-dependent immune signaling (Information, feng2014riok3isan pages 2-4). Furthermore, RIOK3 phosphorylates IFIH1 on Ser-828, which interferes with the formation of IFIH1 filaments on long double-stranded RNA and attenuates IFIH1-mediated signaling, thus contributing to the fine regulation of the antiviral response (Information). Beyond its immunomodulatory role, RIOK3 also participates in the biogenesis of ribosomes. It is associated with cytoplasmic pre-40S ribosomal particles and is involved in the processing of the 21S pre-rRNA intermediate to generate mature 18S rRNA—a step that is fundamental for the production of functional 40S ribosomal subunits (baumas2012humanriok3is pages 1-2, baumas2012humanriok3is pages 6-8). Expression analyses have shown that RIOK3 is expressed at relatively low levels across many tissues, with higher expression observed in lymphoid and myeloid cells, which are key components of the immune system (feng2014riok3isan pages 4-5). Such distribution patterns reflect its dual roles in supporting both protein synthesis via ribosome maturation and innate immune signaling.</w:t>
      </w:r>
    </w:p>
    <w:p>
      <w:pPr>
        <w:numPr>
          <w:ilvl w:val="0"/>
          <w:numId w:val="1001"/>
        </w:numPr>
      </w:pPr>
      <w:r>
        <w:t xml:space="preserve">Other Comments</w:t>
      </w:r>
      <w:r>
        <w:br/>
      </w:r>
      <w:r>
        <w:t xml:space="preserve">RIOK3 has garnered attention as a potential therapeutic target in both infectious diseases and oncology. Its central role in the activation of the type I interferon pathway—specifically through its function in bridging TBK1 and IRF3—positions it as an attractive candidate for modulating antiviral responses (feng2014riok3isan pages 7-9, sun2025theeconomicalrole pages 1-2). In addition, studies in hypoxic breast cancer models have demonstrated that RIOK3 expression is upregulated under low oxygen conditions, correlating with enhanced cell migration and invasion, thereby implicating it in cancer metastasis (singleton2015hypoxicregulationof pages 3-4, singleton2015hypoxicregulationof pages 4-6). Despite these connections, selective inhibitors for RIOK3 have not been developed for clinical use, and further research is needed to define inhibitor specificity and efficacy (rangwala2022kinasesondouble pages 10-11, pang2022roleofprotein pages 26-27). In genetic association studies, variations in the RIOK3 gene have been linked to blood-related traits, particularly red blood cell parameters, suggesting that RIOK3 might have broader physiological roles beyond immune regulation and ribosome biogenesis (OpenTargets Search: -RIOK3). Collectively, these findings underscore the bifunctional nature of RIOK3 as it integrates roles in cytoplasmic ribosome maturation and the regulation of innate immunity.</w:t>
      </w:r>
    </w:p>
    <w:p>
      <w:pPr>
        <w:numPr>
          <w:ilvl w:val="0"/>
          <w:numId w:val="1001"/>
        </w:numPr>
      </w:pPr>
      <w:r>
        <w:t xml:space="preserve">References</w:t>
      </w:r>
      <w:r>
        <w:br/>
      </w:r>
    </w:p>
    <w:p>
      <w:pPr>
        <w:numPr>
          <w:ilvl w:val="0"/>
          <w:numId w:val="1001"/>
        </w:numPr>
      </w:pPr>
      <w:r>
        <w:t xml:space="preserve">OpenTargets Search: -RIOK3.</w:t>
      </w:r>
      <w:r>
        <w:br/>
      </w:r>
    </w:p>
    <w:p>
      <w:pPr>
        <w:numPr>
          <w:ilvl w:val="0"/>
          <w:numId w:val="1001"/>
        </w:numPr>
      </w:pPr>
      <w:r>
        <w:t xml:space="preserve">Baumas2012humanriok3is pages 1-2.</w:t>
      </w:r>
      <w:r>
        <w:br/>
      </w:r>
    </w:p>
    <w:p>
      <w:pPr>
        <w:numPr>
          <w:ilvl w:val="0"/>
          <w:numId w:val="1001"/>
        </w:numPr>
      </w:pPr>
      <w:r>
        <w:t xml:space="preserve">Baumas2012humanriok3is pages 2-4.</w:t>
      </w:r>
      <w:r>
        <w:br/>
      </w:r>
    </w:p>
    <w:p>
      <w:pPr>
        <w:numPr>
          <w:ilvl w:val="0"/>
          <w:numId w:val="1001"/>
        </w:numPr>
      </w:pPr>
      <w:r>
        <w:t xml:space="preserve">Baumas2012humanriok3is pages 6-8.</w:t>
      </w:r>
      <w:r>
        <w:br/>
      </w:r>
    </w:p>
    <w:p>
      <w:pPr>
        <w:numPr>
          <w:ilvl w:val="0"/>
          <w:numId w:val="1001"/>
        </w:numPr>
      </w:pPr>
      <w:r>
        <w:t xml:space="preserve">Baumas2012humanriok3is pages 12-13.</w:t>
      </w:r>
      <w:r>
        <w:br/>
      </w:r>
    </w:p>
    <w:p>
      <w:pPr>
        <w:numPr>
          <w:ilvl w:val="0"/>
          <w:numId w:val="1001"/>
        </w:numPr>
      </w:pPr>
      <w:r>
        <w:t xml:space="preserve">Feng2014riok3isan pages 1-2.</w:t>
      </w:r>
      <w:r>
        <w:br/>
      </w:r>
    </w:p>
    <w:p>
      <w:pPr>
        <w:numPr>
          <w:ilvl w:val="0"/>
          <w:numId w:val="1001"/>
        </w:numPr>
      </w:pPr>
      <w:r>
        <w:t xml:space="preserve">Feng2014riok3isan pages 4-5.</w:t>
      </w:r>
      <w:r>
        <w:br/>
      </w:r>
    </w:p>
    <w:p>
      <w:pPr>
        <w:numPr>
          <w:ilvl w:val="0"/>
          <w:numId w:val="1001"/>
        </w:numPr>
      </w:pPr>
      <w:r>
        <w:t xml:space="preserve">Feng2014riok3isan pages 5-6.</w:t>
      </w:r>
      <w:r>
        <w:br/>
      </w:r>
    </w:p>
    <w:p>
      <w:pPr>
        <w:numPr>
          <w:ilvl w:val="0"/>
          <w:numId w:val="1001"/>
        </w:numPr>
      </w:pPr>
      <w:r>
        <w:t xml:space="preserve">Feng2014riok3isan pages 6-7.</w:t>
      </w:r>
      <w:r>
        <w:br/>
      </w:r>
    </w:p>
    <w:p>
      <w:pPr>
        <w:numPr>
          <w:ilvl w:val="0"/>
          <w:numId w:val="1001"/>
        </w:numPr>
      </w:pPr>
      <w:r>
        <w:t xml:space="preserve">Feng2014riok3isan pages 7-9.</w:t>
      </w:r>
      <w:r>
        <w:br/>
      </w:r>
    </w:p>
    <w:p>
      <w:pPr>
        <w:numPr>
          <w:ilvl w:val="0"/>
          <w:numId w:val="1001"/>
        </w:numPr>
      </w:pPr>
      <w:r>
        <w:t xml:space="preserve">Feng2014riok3isan pages 9-10.</w:t>
      </w:r>
      <w:r>
        <w:br/>
      </w:r>
    </w:p>
    <w:p>
      <w:pPr>
        <w:numPr>
          <w:ilvl w:val="0"/>
          <w:numId w:val="1001"/>
        </w:numPr>
      </w:pPr>
      <w:r>
        <w:t xml:space="preserve">Ferreiracerca2014dominantrio1kinaseatpase pages 1-2.</w:t>
      </w:r>
      <w:r>
        <w:br/>
      </w:r>
    </w:p>
    <w:p>
      <w:pPr>
        <w:numPr>
          <w:ilvl w:val="0"/>
          <w:numId w:val="1001"/>
        </w:numPr>
      </w:pPr>
      <w:r>
        <w:t xml:space="preserve">LaRondeLeBlanc2005Theriokinases pages 1-2.</w:t>
      </w:r>
      <w:r>
        <w:br/>
      </w:r>
    </w:p>
    <w:p>
      <w:pPr>
        <w:numPr>
          <w:ilvl w:val="0"/>
          <w:numId w:val="1001"/>
        </w:numPr>
      </w:pPr>
      <w:r>
        <w:t xml:space="preserve">LaRondeLeBlanc2005Theriokinases pages 4-6.</w:t>
      </w:r>
      <w:r>
        <w:br/>
      </w:r>
    </w:p>
    <w:p>
      <w:pPr>
        <w:numPr>
          <w:ilvl w:val="0"/>
          <w:numId w:val="1001"/>
        </w:numPr>
      </w:pPr>
      <w:r>
        <w:t xml:space="preserve">LaRondeLeBlanc2005Theriokinases pages 6-7.</w:t>
      </w:r>
      <w:r>
        <w:br/>
      </w:r>
    </w:p>
    <w:p>
      <w:pPr>
        <w:numPr>
          <w:ilvl w:val="0"/>
          <w:numId w:val="1001"/>
        </w:numPr>
      </w:pPr>
      <w:r>
        <w:t xml:space="preserve">LaRondeLeBlanc2005Theriokinases pages 7-9.</w:t>
      </w:r>
      <w:r>
        <w:br/>
      </w:r>
    </w:p>
    <w:p>
      <w:pPr>
        <w:numPr>
          <w:ilvl w:val="0"/>
          <w:numId w:val="1001"/>
        </w:numPr>
      </w:pPr>
      <w:r>
        <w:t xml:space="preserve">LaRondeLeBlanc2005Theriokinases pages 9-10.</w:t>
      </w:r>
      <w:r>
        <w:br/>
      </w:r>
    </w:p>
    <w:p>
      <w:pPr>
        <w:numPr>
          <w:ilvl w:val="0"/>
          <w:numId w:val="1001"/>
        </w:numPr>
      </w:pPr>
      <w:r>
        <w:t xml:space="preserve">Singleton2015HypoxicRegulationof pages 3-4.</w:t>
      </w:r>
      <w:r>
        <w:br/>
      </w:r>
    </w:p>
    <w:p>
      <w:pPr>
        <w:numPr>
          <w:ilvl w:val="0"/>
          <w:numId w:val="1001"/>
        </w:numPr>
      </w:pPr>
      <w:r>
        <w:t xml:space="preserve">Singleton2015HypoxicRegulationof pages 4-6.</w:t>
      </w:r>
      <w:r>
        <w:br/>
      </w:r>
    </w:p>
    <w:p>
      <w:pPr>
        <w:numPr>
          <w:ilvl w:val="0"/>
          <w:numId w:val="1001"/>
        </w:numPr>
      </w:pPr>
      <w:r>
        <w:t xml:space="preserve">VanRobays2003LateCytoplasmicMaturation pages 12-12.</w:t>
      </w:r>
      <w:r>
        <w:br/>
      </w:r>
    </w:p>
    <w:p>
      <w:pPr>
        <w:numPr>
          <w:ilvl w:val="0"/>
          <w:numId w:val="1001"/>
        </w:numPr>
      </w:pPr>
      <w:r>
        <w:t xml:space="preserve">YarmolukUnknownyearPostersSelectedFor pages 5-7.</w:t>
      </w:r>
      <w:r>
        <w:br/>
      </w:r>
    </w:p>
    <w:p>
      <w:pPr>
        <w:numPr>
          <w:ilvl w:val="0"/>
          <w:numId w:val="1001"/>
        </w:numPr>
      </w:pPr>
      <w:r>
        <w:t xml:space="preserve">Widmann2012TheKinaseActivity pages 1-2.</w:t>
      </w:r>
      <w:r>
        <w:br/>
      </w:r>
    </w:p>
    <w:p>
      <w:pPr>
        <w:numPr>
          <w:ilvl w:val="0"/>
          <w:numId w:val="1001"/>
        </w:numPr>
      </w:pPr>
      <w:r>
        <w:t xml:space="preserve">Widmann2012TheKinaseActivity pages 2-3.</w:t>
      </w:r>
      <w:r>
        <w:br/>
      </w:r>
    </w:p>
    <w:p>
      <w:pPr>
        <w:numPr>
          <w:ilvl w:val="0"/>
          <w:numId w:val="1001"/>
        </w:numPr>
      </w:pPr>
      <w:r>
        <w:t xml:space="preserve">Miranda‐Saavedra2007ClassificationAndFunctional pages 3-4.</w:t>
      </w:r>
      <w:r>
        <w:br/>
      </w:r>
    </w:p>
    <w:p>
      <w:pPr>
        <w:numPr>
          <w:ilvl w:val="0"/>
          <w:numId w:val="1001"/>
        </w:numPr>
      </w:pPr>
      <w:r>
        <w:t xml:space="preserve">Pang2022RoleOfProtein pages 16-17.</w:t>
      </w:r>
      <w:r>
        <w:br/>
      </w:r>
    </w:p>
    <w:p>
      <w:pPr>
        <w:numPr>
          <w:ilvl w:val="0"/>
          <w:numId w:val="1001"/>
        </w:numPr>
      </w:pPr>
      <w:r>
        <w:t xml:space="preserve">Sun2025TheEconomicalRole pages 1-2.</w:t>
      </w:r>
      <w:r>
        <w:br/>
      </w:r>
    </w:p>
    <w:p>
      <w:pPr>
        <w:numPr>
          <w:ilvl w:val="0"/>
          <w:numId w:val="1001"/>
        </w:numPr>
      </w:pPr>
      <w:r>
        <w:t xml:space="preserve">VanRobays2003LateCytoplasmicMaturation pages 12-13.</w:t>
      </w:r>
      <w:r>
        <w:br/>
      </w:r>
    </w:p>
    <w:p>
      <w:pPr>
        <w:numPr>
          <w:ilvl w:val="0"/>
          <w:numId w:val="1001"/>
        </w:numPr>
      </w:pPr>
      <w:r>
        <w:t xml:space="preserve">Rangwala2022KinasesOnDouble pages 10-11.</w:t>
      </w:r>
      <w:r>
        <w:br/>
      </w:r>
    </w:p>
    <w:p>
      <w:pPr>
        <w:numPr>
          <w:ilvl w:val="0"/>
          <w:numId w:val="1001"/>
        </w:numPr>
      </w:pPr>
      <w:r>
        <w:t xml:space="preserve">Rangwala2022KinasesOnDouble pages 2-4.</w:t>
      </w:r>
      <w:r>
        <w:br/>
      </w:r>
    </w:p>
    <w:p>
      <w:pPr>
        <w:numPr>
          <w:ilvl w:val="0"/>
          <w:numId w:val="1001"/>
        </w:numPr>
      </w:pPr>
      <w:r>
        <w:t xml:space="preserve">Rangwala2022KinasesOnDouble pages 20-21.</w:t>
      </w:r>
      <w:r>
        <w:br/>
      </w:r>
    </w:p>
    <w:p>
      <w:pPr>
        <w:numPr>
          <w:ilvl w:val="0"/>
          <w:numId w:val="1001"/>
        </w:numPr>
      </w:pPr>
      <w:r>
        <w:t xml:space="preserve">Rangwala2022KinasesOnDouble pages 8-10.</w:t>
      </w:r>
      <w:r>
        <w:br/>
      </w:r>
    </w:p>
    <w:p>
      <w:pPr>
        <w:numPr>
          <w:ilvl w:val="0"/>
          <w:numId w:val="1001"/>
        </w:numPr>
      </w:pPr>
      <w:r>
        <w:t xml:space="preserve">Pang2022RoleOfProtein pages 26-27.</w:t>
      </w:r>
      <w:r>
        <w:br/>
      </w:r>
    </w:p>
    <w:p>
      <w:pPr>
        <w:numPr>
          <w:ilvl w:val="0"/>
          <w:numId w:val="1001"/>
        </w:numPr>
      </w:pPr>
      <w:r>
        <w:t xml:space="preserve">Cerezo2021Riok2PhosphorylationBy pages 5-8.</w:t>
      </w:r>
    </w:p>
    <w:p>
      <w:pPr>
        <w:pStyle w:val="FirstParagraph"/>
      </w:pPr>
      <w:r>
        <w:t xml:space="preserve">References</w:t>
      </w:r>
    </w:p>
    <w:p>
      <w:pPr>
        <w:numPr>
          <w:ilvl w:val="0"/>
          <w:numId w:val="1002"/>
        </w:numPr>
      </w:pPr>
      <w:r>
        <w:t xml:space="preserve">(OpenTargets Search: -RIOK3): Open Targets Query (-RIOK3, 4 results). Buniello, A. et al. (2025). Open Targets Platform: facilitating therapeutic hypotheses building in drug discovery. Nucleic Acids Research.</w:t>
      </w:r>
    </w:p>
    <w:p>
      <w:pPr>
        <w:numPr>
          <w:ilvl w:val="0"/>
          <w:numId w:val="1002"/>
        </w:numPr>
      </w:pPr>
      <w:r>
        <w:t xml:space="preserve">(baumas2012humanriok3is pages 1-2): Kamila Baumas, Julien Soudet, Michèle Caizergues-Ferrer, Marlène Faubladier, Yves Henry, and Annie Mougin. Human riok3 is a novel component of cytoplasmic pre-40s pre-ribosomal particles. RNA Biology, 9:162-174, Feb 2012. URL: https://doi.org/10.4161/rna.18810, doi:10.4161/rna.18810. This article has 63 citations and is from a peer-reviewed journal.</w:t>
      </w:r>
    </w:p>
    <w:p>
      <w:pPr>
        <w:numPr>
          <w:ilvl w:val="0"/>
          <w:numId w:val="1002"/>
        </w:numPr>
      </w:pPr>
      <w:r>
        <w:t xml:space="preserve">(baumas2012humanriok3is pages 2-4): Kamila Baumas, Julien Soudet, Michèle Caizergues-Ferrer, Marlène Faubladier, Yves Henry, and Annie Mougin. Human riok3 is a novel component of cytoplasmic pre-40s pre-ribosomal particles. RNA Biology, 9:162-174, Feb 2012. URL: https://doi.org/10.4161/rna.18810, doi:10.4161/rna.18810. This article has 63 citations and is from a peer-reviewed journal.</w:t>
      </w:r>
    </w:p>
    <w:p>
      <w:pPr>
        <w:numPr>
          <w:ilvl w:val="0"/>
          <w:numId w:val="1002"/>
        </w:numPr>
      </w:pPr>
      <w:r>
        <w:t xml:space="preserve">(feng2014riok3isan pages 4-5):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2"/>
        </w:numPr>
      </w:pPr>
      <w:r>
        <w:t xml:space="preserve">(feng2014riok3isan pages 6-7):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2"/>
        </w:numPr>
      </w:pPr>
      <w:r>
        <w:t xml:space="preserve">(feng2014riok3isan pages 7-9):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2"/>
        </w:numPr>
      </w:pPr>
      <w:r>
        <w:t xml:space="preserve">(ferreiracerca2014dominantrio1kinaseatpase pages 1-2): Sébastien Ferreira-Cerca, Irene Kiburu, Emma Thomson, Nicole LaRonde, and Ed Hurt. Dominant rio1 kinase/atpase catalytic mutant induces trapping of late pre-40s biogenesis factors in 80s-like ribosomes. Nucleic Acids Research, 42:8635-8647, Jun 2014. URL: https://doi.org/10.1093/nar/gku542, doi:10.1093/nar/gku542. This article has 91 citations and is from a highest quality peer-reviewed journal.</w:t>
      </w:r>
    </w:p>
    <w:p>
      <w:pPr>
        <w:numPr>
          <w:ilvl w:val="0"/>
          <w:numId w:val="1002"/>
        </w:numPr>
      </w:pPr>
      <w:r>
        <w:t xml:space="preserve">(larondeleblanc2005theriokinases pages 1-2):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(larondeleblanc2005theriokinases pages 4-6):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(larondeleblanc2005theriokinases pages 6-7):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(larondeleblanc2005theriokinases pages 9-10):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(singleton2015hypoxicregulationof pages 3-4): D. Singleton, P. Rouhi, C. Zois, S. Haider, Ji-Liang Li, B. Kessler, Yihai Cao, and A. Harris. Hypoxic regulation of riok3 is a major mechanism for cancer cell invasion and metastasis. Oncogene, 34:4713-4722, Dec 2015. URL: https://doi.org/10.1038/onc.2014.396, doi:10.1038/onc.2014.396. This article has 56 citations and is from a domain leading peer-reviewed journal.</w:t>
      </w:r>
    </w:p>
    <w:p>
      <w:pPr>
        <w:numPr>
          <w:ilvl w:val="0"/>
          <w:numId w:val="1002"/>
        </w:numPr>
      </w:pPr>
      <w:r>
        <w:t xml:space="preserve">(singleton2015hypoxicregulationof pages 4-6): D. Singleton, P. Rouhi, C. Zois, S. Haider, Ji-Liang Li, B. Kessler, Yihai Cao, and A. Harris. Hypoxic regulation of riok3 is a major mechanism for cancer cell invasion and metastasis. Oncogene, 34:4713-4722, Dec 2015. URL: https://doi.org/10.1038/onc.2014.396, doi:10.1038/onc.2014.396. This article has 56 citations and is from a domain leading peer-reviewed journal.</w:t>
      </w:r>
    </w:p>
    <w:p>
      <w:pPr>
        <w:numPr>
          <w:ilvl w:val="0"/>
          <w:numId w:val="1002"/>
        </w:numPr>
      </w:pPr>
      <w:r>
        <w:t xml:space="preserve">(baumas2012humanriok3is pages 6-8): Kamila Baumas, Julien Soudet, Michèle Caizergues-Ferrer, Marlène Faubladier, Yves Henry, and Annie Mougin. Human riok3 is a novel component of cytoplasmic pre-40s pre-ribosomal particles. RNA Biology, 9:162-174, Feb 2012. URL: https://doi.org/10.4161/rna.18810, doi:10.4161/rna.18810. This article has 63 citations and is from a peer-reviewed journal.</w:t>
      </w:r>
    </w:p>
    <w:p>
      <w:pPr>
        <w:numPr>
          <w:ilvl w:val="0"/>
          <w:numId w:val="1002"/>
        </w:numPr>
      </w:pPr>
      <w:r>
        <w:t xml:space="preserve">(feng2014riok3isan pages 2-4): Jun Feng, Paul D. De Jesus, Victoria Su, Stephanie Han, Danyang Gong, Nicholas C. Wu, Yuan Tian, Xudong Li, Ting-Ting Wu, Sumit K. Chanda, and Ren Sun. Riok3 is an adaptor protein required for irf3-mediated antiviral type i interferon production. Journal of Virology, 88:7987-7997, Jul 2014. URL: https://doi.org/10.1128/jvi.00643-14, doi:10.1128/jvi.00643-14. This article has 61 citations and is from a domain leading peer-reviewed journal.</w:t>
      </w:r>
    </w:p>
    <w:p>
      <w:pPr>
        <w:numPr>
          <w:ilvl w:val="0"/>
          <w:numId w:val="1002"/>
        </w:numPr>
      </w:pPr>
      <w:r>
        <w:t xml:space="preserve">(larondeleblanc2005theriokinases pages 7-9):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(miranda‐saavedra2007classificationandfunctional pages 3-4): Diego Miranda‐Saavedra and Geoffrey J. Barton. Classification and functional annotation of eukaryotic protein kinases. Proteins: Structure, Sep 2007. URL: https://doi.org/10.1002/prot.21444, doi:10.1002/prot.21444. This article has 225 citations.</w:t>
      </w:r>
    </w:p>
    <w:p>
      <w:pPr>
        <w:numPr>
          <w:ilvl w:val="0"/>
          <w:numId w:val="1002"/>
        </w:numPr>
      </w:pPr>
      <w:r>
        <w:t xml:space="preserve">(pang2022roleofprotein pages 16-17): Kun Pang, Wei Wang, Jia‐Xin Qin, Zhen‐Duo Shi, Lin Hao, Yu‐Yang Ma, Hao Xu, Zhuo‐Xun Wu, Deng Pan, Zhe‐Sheng Chen, and Cong‐Hui Han. Role of protein phosphorylation in cell signaling, disease, and the intervention therapy. MedComm, Nov 2022. URL: https://doi.org/10.1002/mco2.175, doi:10.1002/mco2.175. This article has 87 citations.</w:t>
      </w:r>
    </w:p>
    <w:p>
      <w:pPr>
        <w:numPr>
          <w:ilvl w:val="0"/>
          <w:numId w:val="1002"/>
        </w:numPr>
      </w:pPr>
      <w:r>
        <w:t xml:space="preserve">(sun2025theeconomicalrole pages 1-2): Fangfang Sun, Weiwei Liang, Yingying Qian, and Pengfei Hu. The economical role of riok3 in modulating the jak1/stat1 pathway and antiviral immunity against respiratory syncytial virus infection in macrophages: implications for therapeutic potential. Frontiers in Microbiology, Apr 2025. URL: https://doi.org/10.3389/fmicb.2025.1591473, doi:10.3389/fmicb.2025.1591473. This article has 0 citations and is from a peer-reviewed journal.</w:t>
      </w:r>
    </w:p>
    <w:p>
      <w:pPr>
        <w:numPr>
          <w:ilvl w:val="0"/>
          <w:numId w:val="1002"/>
        </w:numPr>
      </w:pPr>
      <w:r>
        <w:t xml:space="preserve">(widmann2012thekinaseactivity pages 1-2): Barbara Widmann, Franziska Wandrey, Lukas Badertscher, Emanuel Wyler, Jens Pfannstiel, Ivo Zemp, and Ulrike Kutay. The kinase activity of human rio1 is required for final steps of cytoplasmic maturation of 40s subunits. Molecular Biology of the Cell, 23:22-35, Jan 2012. URL: https://doi.org/10.1091/mbc.e11-07-0639, doi:10.1091/mbc.e11-07-0639. This article has 130 citations and is from a domain leading peer-reviewed journal.</w:t>
      </w:r>
    </w:p>
    <w:p>
      <w:pPr>
        <w:numPr>
          <w:ilvl w:val="0"/>
          <w:numId w:val="1002"/>
        </w:numPr>
      </w:pPr>
      <w:r>
        <w:t xml:space="preserve">(widmann2012thekinaseactivity pages 2-3): Barbara Widmann, Franziska Wandrey, Lukas Badertscher, Emanuel Wyler, Jens Pfannstiel, Ivo Zemp, and Ulrike Kutay. The kinase activity of human rio1 is required for final steps of cytoplasmic maturation of 40s subunits. Molecular Biology of the Cell, 23:22-35, Jan 2012. URL: https://doi.org/10.1091/mbc.e11-07-0639, doi:10.1091/mbc.e11-07-0639. This article has 130 citations and is from a domain leading peer-reviewed journal.</w:t>
      </w:r>
    </w:p>
    <w:p>
      <w:pPr>
        <w:numPr>
          <w:ilvl w:val="0"/>
          <w:numId w:val="1002"/>
        </w:numPr>
      </w:pPr>
      <w:r>
        <w:t xml:space="preserve">(pang2022roleofprotein pages 26-27): Kun Pang, Wei Wang, Jia‐Xin Qin, Zhen‐Duo Shi, Lin Hao, Yu‐Yang Ma, Hao Xu, Zhuo‐Xun Wu, Deng Pan, Zhe‐Sheng Chen, and Cong‐Hui Han. Role of protein phosphorylation in cell signaling, disease, and the intervention therapy. MedComm, Nov 2022. URL: https://doi.org/10.1002/mco2.175, doi:10.1002/mco2.175. This article has 87 citations.</w:t>
      </w:r>
    </w:p>
    <w:p>
      <w:pPr>
        <w:numPr>
          <w:ilvl w:val="0"/>
          <w:numId w:val="1002"/>
        </w:numPr>
      </w:pPr>
      <w:r>
        <w:t xml:space="preserve">(rangwala2022kinasesondouble pages 10-11):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(rangwala2022kinasesondouble pages 8-10):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