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Fyn is a member of the Src family kinases (SFKs), a subgroup of non‐receptor protein tyrosine kinases whose evolutionary origins date back to early metazoans, reflecting an ancient and highly conserved signaling module present in all vertebrates and many invertebrates (barritt2017fynmediatedregulationof pages 1-6). Fyn shares extensive sequence and structural homology with other well‐characterized SFKs such as c‐Src, Yes, Lyn, and Lck, all of which derive from a common ancestral kinase that predates the divergence of major multicellular lineages (corwin2016decipheringhumancytoplasmic pages 13-16). Comparative genomic analyses have identified Fyn orthologs across a wide range of species—from mammals and birds to amphibians and fish—underscoring its essential functions in cell signaling and highlighting its evolutionary conservation (khalaf2016acentralnervous pages 16-17). In the broad classification of the human kinome, Fyn is positioned within the tyrosine kinase group, specifically among the Src family members that share a distinctive modular organization with conserved regulatory and catalytic domains (barritt2017fynmediatedregulationof pages 1-6). Phylogenetic studies have demonstrated that the emergence of Fyn and its related kinases was a pivotal event in the evolution of intracellular signal transduction pathways, as these proteins are now central hubs that modulate a diverse array of cellular processes in both the immune and nervous systems (khalaf2016acentralnervous pages 2-4).</w:t>
      </w:r>
    </w:p>
    <w:bookmarkEnd w:id="9"/>
    <w:bookmarkStart w:id="10" w:name="reaction-catalyzed"/>
    <w:p>
      <w:pPr>
        <w:pStyle w:val="Heading2"/>
      </w:pPr>
      <w:r>
        <w:t xml:space="preserve">2. Reaction Catalyzed</w:t>
      </w:r>
    </w:p>
    <w:p>
      <w:pPr>
        <w:pStyle w:val="FirstParagraph"/>
      </w:pPr>
      <w:r>
        <w:t xml:space="preserve">Fyn catalyzes an ATP‐dependent phosphorylation reaction in which it transfers the γ‐phosphate group from ATP to the hydroxyl group of specific tyrosine residues on its substrate proteins (barritt2017fynmediatedregulationof pages 1-6). In this reaction the substrates—which include key regulatory proteins involved in cell adhesion, cytoskeletal remodeling, and receptor signaling—are modified to form phosphotyrosine residues, while ATP is hydrolyzed to yield ADP and inorganic phosphate along with a proton (corwin2016decipheringhumancytoplasmic pages 90-94). The phosphorylation reaction that Fyn mediates is a classic post–translational modification employed by tyrosine kinases to regulate protein function, as the addition of a phosphate moiety can induce conformational changes, affect protein–protein interactions, or modulate subcellular localization (barritt2017fynmediatedregulationof pages 1-6). The reaction mechanism itself is thought to follow the common ATP-dependent nucleophilic substitution pathway observed in many kinases, whereby the substrate’s tyrosine hydroxyl group acts as a nucleophile that attacks the γ–phosphate of ATP, resulting in the formation of a phosphotyrosine residue on the substrate (corwin2016decipheringhumancytoplasmic pages 90-94). This process is central to the activation of numerous downstream signaling cascades that govern essential cellular processes such as adhesion, migration, immune cell activation, and neural development (barritt2017fynmediatedregulationof pages 31-41).</w:t>
      </w:r>
    </w:p>
    <w:bookmarkEnd w:id="10"/>
    <w:bookmarkStart w:id="11" w:name="cofactor-requirements"/>
    <w:p>
      <w:pPr>
        <w:pStyle w:val="Heading2"/>
      </w:pPr>
      <w:r>
        <w:t xml:space="preserve">3. Cofactor Requirements</w:t>
      </w:r>
    </w:p>
    <w:p>
      <w:pPr>
        <w:pStyle w:val="FirstParagraph"/>
      </w:pPr>
      <w:r>
        <w:t xml:space="preserve">The catalytic activity of Fyn is dependent on the presence of divalent metal ions, with magnesium (Mg²⁺) being the primary essential cofactor required for its kinase activity (barritt2017fynmediatedregulationof pages 1-6). Mg²⁺ coordinates with the phosphate groups of ATP within the active site of the kinase, thereby facilitating the proper alignment and stabilization of ATP for efficient phosphate transfer to the substrate tyrosine residues (corwin2016decipheringhumancytoplasmic pages 79-82). Although some kinases may utilize other divalent metal ions, such as manganese (Mn²⁺), the literature consistently attributes Fyn’s enzymatic function to a reliance on Mg²⁺, and no additional cofactors or specialized regulatory molecules have been definitively shown to be required for its intrinsic catalytic activity (barritt2017fynmediatedregulationof pages 1-6). This requirement not only underscores the fundamental mechanistic commonality shared among protein kinases, but it also provides a basis for potential pharmacological intervention strategies that target the metal-ion coordination environment in the Fyn active site (corwin2016decipheringhumancytoplasmic pages 79-82).</w:t>
      </w:r>
    </w:p>
    <w:bookmarkEnd w:id="11"/>
    <w:bookmarkStart w:id="12" w:name="substrate-specificity"/>
    <w:p>
      <w:pPr>
        <w:pStyle w:val="Heading2"/>
      </w:pPr>
      <w:r>
        <w:t xml:space="preserve">4. Substrate Specificity</w:t>
      </w:r>
    </w:p>
    <w:p>
      <w:pPr>
        <w:pStyle w:val="FirstParagraph"/>
      </w:pPr>
      <w:r>
        <w:t xml:space="preserve">Fyn exhibits a broad substrate specificity and plays a pivotal role in phosphorylating a diverse set of proteins that are critical for numerous cellular functions. Among its well‐documented physiological targets are:</w:t>
      </w:r>
      <w:r>
        <w:br/>
      </w:r>
      <w:r>
        <w:t xml:space="preserve"> • </w:t>
      </w:r>
      <w:r>
        <w:rPr>
          <w:b/>
          <w:bCs/>
        </w:rPr>
        <w:t xml:space="preserve">Adhesion proteins:</w:t>
      </w:r>
      <w:r>
        <w:t xml:space="preserve"> </w:t>
      </w:r>
      <w:r>
        <w:t xml:space="preserve">Fyn phosphorylates beta‐catenin (CTNNB1) and delta‐catenin (CTNND1), proteins that are essential for the assembly and maintenance of intercellular junctions and that modulate cell migration by influencing adherens junction stability (barritt2017fynmediatedregulationof pages 1-6, gerbec2015thefyn–adapaxis pages 1-2).</w:t>
      </w:r>
      <w:r>
        <w:br/>
      </w:r>
      <w:r>
        <w:t xml:space="preserve"> • </w:t>
      </w:r>
      <w:r>
        <w:rPr>
          <w:b/>
          <w:bCs/>
        </w:rPr>
        <w:t xml:space="preserve">Cytoskeletal regulators:</w:t>
      </w:r>
      <w:r>
        <w:t xml:space="preserve"> </w:t>
      </w:r>
      <w:r>
        <w:t xml:space="preserve">Fyn targets the actin regulatory protein WAS and microtubule-associated proteins such as MAP2 and MAPT, which play central roles in cytoskeletal reorganization required for cell mobility and morphogenesis (barritt2017fynmediatedregulationof pages 1-6, corwin2016decipheringhumancytoplasmic pages 152-155).</w:t>
      </w:r>
      <w:r>
        <w:br/>
      </w:r>
      <w:r>
        <w:t xml:space="preserve"> • </w:t>
      </w:r>
      <w:r>
        <w:rPr>
          <w:b/>
          <w:bCs/>
        </w:rPr>
        <w:t xml:space="preserve">Survival and anti-apoptotic factors:</w:t>
      </w:r>
      <w:r>
        <w:t xml:space="preserve"> </w:t>
      </w:r>
      <w:r>
        <w:t xml:space="preserve">By phosphorylating AGAP2/PIKE-A, Fyn prevents its cleavage by apoptotic proteases, thereby promoting cell survival under stress conditions or in the presence of proliferative signals (barritt2017fynmediatedregulationof pages 1-6, corwin2016decipheringhumancytoplasmic pages 79-82).</w:t>
      </w:r>
      <w:r>
        <w:br/>
      </w:r>
      <w:r>
        <w:t xml:space="preserve"> • </w:t>
      </w:r>
      <w:r>
        <w:rPr>
          <w:b/>
          <w:bCs/>
        </w:rPr>
        <w:t xml:space="preserve">Kidney slit diaphragm components:</w:t>
      </w:r>
      <w:r>
        <w:t xml:space="preserve"> </w:t>
      </w:r>
      <w:r>
        <w:t xml:space="preserve">Fyn has been shown to phosphorylate proteins such as NPHS1, KIRREL1, and TRPC6, which are crucial for maintaining the integrity of the glomerular filtration barrier in the kidney (barritt2017fynmediatedregulationof pages 1-6, corwin2016decipheringhumancytoplasmic pages 90-94).</w:t>
      </w:r>
      <w:r>
        <w:br/>
      </w:r>
      <w:r>
        <w:t xml:space="preserve"> • </w:t>
      </w:r>
      <w:r>
        <w:rPr>
          <w:b/>
          <w:bCs/>
        </w:rPr>
        <w:t xml:space="preserve">Neural proteins:</w:t>
      </w:r>
      <w:r>
        <w:t xml:space="preserve"> </w:t>
      </w:r>
      <w:r>
        <w:t xml:space="preserve">In the central nervous system, Fyn phosphorylates adapter proteins like DPYSL2 and regulators such as ARHGAP32, as well as synaptic proteins, including SNCA, thereby influencing axon guidance, synaptic plasticity, and overall neuronal signaling (barritt2017fynmediatedregulationof pages 1-6, matrone2020fyntyrosinekinase pages 12-14).</w:t>
      </w:r>
      <w:r>
        <w:br/>
      </w:r>
      <w:r>
        <w:t xml:space="preserve"> • </w:t>
      </w:r>
      <w:r>
        <w:rPr>
          <w:b/>
          <w:bCs/>
        </w:rPr>
        <w:t xml:space="preserve">Immune signaling molecules:</w:t>
      </w:r>
      <w:r>
        <w:t xml:space="preserve"> </w:t>
      </w:r>
      <w:r>
        <w:t xml:space="preserve">Fyn is integral to T-cell receptor (TCR) signaling, phosphorylating proteins such as PTK2B/PYK2 and adapter molecules like PAG1; it further promotes CD28-induced phosphorylation events such as those occurring on VAV1 and also phosphorylates CLNK in mast cells, thereby modulating various aspects of immune cell activation and regulation (barritt2017fynmediatedregulationof pages 31-41, gerbec2015thefyn–adapaxis pages 4-5).</w:t>
      </w:r>
    </w:p>
    <w:p>
      <w:pPr>
        <w:pStyle w:val="BodyText"/>
      </w:pPr>
      <w:r>
        <w:t xml:space="preserve">Fyn’s substrate recognition does not seem to rely on a single linear consensus motif; rather, its specificity is influenced by the spatial context of target residues and is augmented by the interactions of its SH2 and SH3 domains with phosphotyrosine- and proline-rich sequences in substrates, respectively (iqbal2018identificationofphosphorylation pages 1-5, li2023highthroughputprofilingof pages 31-32). This multivalent mode of target recognition enables Fyn to function effectively in complex cellular environments, ensuring rapid and localized phosphorylation of substrates that regulate diverse biochemical pathways.</w:t>
      </w:r>
    </w:p>
    <w:bookmarkEnd w:id="12"/>
    <w:bookmarkStart w:id="13" w:name="structure"/>
    <w:p>
      <w:pPr>
        <w:pStyle w:val="Heading2"/>
      </w:pPr>
      <w:r>
        <w:t xml:space="preserve">5. Structure</w:t>
      </w:r>
    </w:p>
    <w:p>
      <w:pPr>
        <w:pStyle w:val="FirstParagraph"/>
      </w:pPr>
      <w:r>
        <w:t xml:space="preserve">Fyn exhibits a modular structure that is emblematic of the Src family kinases, composed of several distinct domains with specialized functions:</w:t>
      </w:r>
      <w:r>
        <w:br/>
      </w:r>
      <w:r>
        <w:t xml:space="preserve"> • </w:t>
      </w:r>
      <w:r>
        <w:rPr>
          <w:b/>
          <w:bCs/>
        </w:rPr>
        <w:t xml:space="preserve">N-terminal SH4 domain:</w:t>
      </w:r>
      <w:r>
        <w:t xml:space="preserve"> </w:t>
      </w:r>
      <w:r>
        <w:t xml:space="preserve">This short segment, located at the extreme N-terminus, contains signals for lipid modifications, including myristoylation and palmitoylation, which direct the protein to the plasma membrane and subcellular lipid-rich microdomains (matrone2020fyntyrosinekinase pages 1-3, gerbec2015thefyn–adapaxis pages 1-2).</w:t>
      </w:r>
      <w:r>
        <w:br/>
      </w:r>
      <w:r>
        <w:t xml:space="preserve"> • </w:t>
      </w:r>
      <w:r>
        <w:rPr>
          <w:b/>
          <w:bCs/>
        </w:rPr>
        <w:t xml:space="preserve">Unique domain:</w:t>
      </w:r>
      <w:r>
        <w:t xml:space="preserve"> </w:t>
      </w:r>
      <w:r>
        <w:t xml:space="preserve">Situated immediately after the SH4 region, the unique domain is less conserved and confers isoform-specific interactions that can fine-tune subcellular localization and substrate specificity; although its precise functions are not fully elucidated, it plays a role in distinguishing Fyn’s activity in different cellular contexts (matrone2020fyntyrosinekinase pages 1-3).</w:t>
      </w:r>
      <w:r>
        <w:br/>
      </w:r>
      <w:r>
        <w:t xml:space="preserve"> • </w:t>
      </w:r>
      <w:r>
        <w:rPr>
          <w:b/>
          <w:bCs/>
        </w:rPr>
        <w:t xml:space="preserve">SH3 domain:</w:t>
      </w:r>
      <w:r>
        <w:t xml:space="preserve"> </w:t>
      </w:r>
      <w:r>
        <w:t xml:space="preserve">The SH3 domain typically binds to proline-rich sequences in target proteins and in intramolecular interactions that contribute to the maintenance of an autoinhibited state under basal conditions (barritt2017fynmediatedregulationof pages 6-10, corwin2016decipheringhumancytoplasmic pages 146-149).</w:t>
      </w:r>
      <w:r>
        <w:br/>
      </w:r>
      <w:r>
        <w:t xml:space="preserve"> • </w:t>
      </w:r>
      <w:r>
        <w:rPr>
          <w:b/>
          <w:bCs/>
        </w:rPr>
        <w:t xml:space="preserve">SH2 domain:</w:t>
      </w:r>
      <w:r>
        <w:t xml:space="preserve"> </w:t>
      </w:r>
      <w:r>
        <w:t xml:space="preserve">This module binds to phosphorylated tyrosine residues within specific sequence contexts; such binding not only facilitates the recruitment of substrates and regulatory proteins but also reinforces signal specificity by tethering Fyn near its targets (barritt2017fynmediatedregulationof pages 6-10, corwin2016decipheringhumancytoplasmic pages 97-100).</w:t>
      </w:r>
      <w:r>
        <w:br/>
      </w:r>
      <w:r>
        <w:t xml:space="preserve"> • </w:t>
      </w:r>
      <w:r>
        <w:rPr>
          <w:b/>
          <w:bCs/>
        </w:rPr>
        <w:t xml:space="preserve">Catalytic (SH1) domain:</w:t>
      </w:r>
      <w:r>
        <w:t xml:space="preserve"> </w:t>
      </w:r>
      <w:r>
        <w:t xml:space="preserve">Central to Fyn’s enzymatic activity, the SH1 domain exhibits a typical bilobal structure with an N-terminal lobe that largely consists of β-sheets and a C-terminal lobe rich in α-helices. Within this domain, a critical activation loop contains key tyrosine residues—phosphorylation at these sites, such as at Tyr420 in human Fyn, is essential for full enzymatic activation (koc2017fynkinaseregulates pages 21-31, corwin2016decipheringhumancytoplasmic pages 90-94).</w:t>
      </w:r>
      <w:r>
        <w:br/>
      </w:r>
      <w:r>
        <w:t xml:space="preserve"> • </w:t>
      </w:r>
      <w:r>
        <w:rPr>
          <w:b/>
          <w:bCs/>
        </w:rPr>
        <w:t xml:space="preserve">C-terminal regulatory tail:</w:t>
      </w:r>
      <w:r>
        <w:t xml:space="preserve"> </w:t>
      </w:r>
      <w:r>
        <w:t xml:space="preserve">This region harbors a key inhibitory tyrosine residue (commonly Tyr531 in human Fyn) whose phosphorylation promotes an intramolecular interaction with the SH2 domain, thereby stabilizing the inactive conformation of the kinase (barritt2017fynmediatedregulationof pages 6-10, matrone2020fyntyrosinekinase pages 14-16).</w:t>
      </w:r>
    </w:p>
    <w:p>
      <w:pPr>
        <w:pStyle w:val="BodyText"/>
      </w:pPr>
      <w:r>
        <w:t xml:space="preserve">Structural studies, including crystallography and advanced prediction methods such as those employed by AlphaFold, have confirmed that the overall fold of Fyn is highly conserved within the SFK family, with dynamic conformational changes driven by alterations in phosphorylation states that regulate the opening and closing of the catalytic site (koc2017fynkinaseregulates pages 1-6, li2023highthroughputprofilingof pages 31-32). These high-resolution structural insights have been fundamental in elucidating the mechanisms by which Fyn shifts between its autoinhibited and active states.</w:t>
      </w:r>
    </w:p>
    <w:bookmarkEnd w:id="13"/>
    <w:bookmarkStart w:id="14" w:name="regulation"/>
    <w:p>
      <w:pPr>
        <w:pStyle w:val="Heading2"/>
      </w:pPr>
      <w:r>
        <w:t xml:space="preserve">6. Regulation</w:t>
      </w:r>
    </w:p>
    <w:p>
      <w:pPr>
        <w:pStyle w:val="FirstParagraph"/>
      </w:pPr>
      <w:r>
        <w:t xml:space="preserve">The regulation of Fyn kinase is multifaceted, involving an interplay of phosphorylation events, protein–protein interactions, and feedback mechanisms that finely tune its activity. Key aspects of its regulatory control include:</w:t>
      </w:r>
      <w:r>
        <w:br/>
      </w:r>
      <w:r>
        <w:t xml:space="preserve"> • </w:t>
      </w:r>
      <w:r>
        <w:rPr>
          <w:b/>
          <w:bCs/>
        </w:rPr>
        <w:t xml:space="preserve">C-terminal tail phosphorylation:</w:t>
      </w:r>
      <w:r>
        <w:t xml:space="preserve"> </w:t>
      </w:r>
      <w:r>
        <w:t xml:space="preserve">Under basal conditions, Fyn is maintained in an autoinhibited conformation by phosphorylation of a critical tyrosine residue in its C-terminal tail (commonly Tyr531). This phosphorylated tyrosine interacts intramolecularly with the SH2 domain, thereby blocking access to the active site and preventing substrate phosphorylation (barritt2017fynmediatedregulationof pages 6-10, gerbec2015thefyn–adapaxis pages 4-5).</w:t>
      </w:r>
      <w:r>
        <w:br/>
      </w:r>
      <w:r>
        <w:t xml:space="preserve"> • </w:t>
      </w:r>
      <w:r>
        <w:rPr>
          <w:b/>
          <w:bCs/>
        </w:rPr>
        <w:t xml:space="preserve">Activation loop phosphorylation and dephosphorylation dynamics:</w:t>
      </w:r>
      <w:r>
        <w:t xml:space="preserve"> </w:t>
      </w:r>
      <w:r>
        <w:t xml:space="preserve">Activation of Fyn is triggered by the dephosphorylation of the inhibitory C-terminal tail coupled with phosphorylation events on the activation loop. In particular, phosphorylation at a tyrosine residue within the kinase domain (such as Tyr420) facilitates a conformational change that enables enhanced ATP and substrate binding, thus fully activating the kinase. Upstream kinases such as protein kinase A (PKA) have been implicated in promoting these activating phosphorylation events, which also support the association of Fyn with focal adhesion components like PTK2/FAK1 (barritt2017fynmediatedregulationof pages 31-41, corwin2016decipheringhumancytoplasmic pages 152-155).</w:t>
      </w:r>
      <w:r>
        <w:br/>
      </w:r>
      <w:r>
        <w:t xml:space="preserve"> • </w:t>
      </w:r>
      <w:r>
        <w:rPr>
          <w:b/>
          <w:bCs/>
        </w:rPr>
        <w:t xml:space="preserve">Regulation by protein–protein interactions:</w:t>
      </w:r>
      <w:r>
        <w:t xml:space="preserve"> </w:t>
      </w:r>
      <w:r>
        <w:t xml:space="preserve">The SH2 and SH3 domains of Fyn play dual regulatory roles by mediating interactions with both substrates and regulatory proteins. Binding of proline-rich ligands to the SH3 domain or phosphotyrosine motifs to the SH2 domain can induce conformational rearrangements that relieve the autoinhibited state, thereby enhancing kinase activity. For instance, the association of Fyn with the adaptor protein PAG1 enables the recruitment of C-terminal Src kinase (CSK), which phosphorylates Fyn at its inhibitory C-terminal site, establishing a negative feedback mechanism (gerbec2015thefyn–adapaxis pages 4-5, corwin2016decipheringhumancytoplasmic pages 97-100).</w:t>
      </w:r>
      <w:r>
        <w:br/>
      </w:r>
      <w:r>
        <w:t xml:space="preserve"> • </w:t>
      </w:r>
      <w:r>
        <w:rPr>
          <w:b/>
          <w:bCs/>
        </w:rPr>
        <w:t xml:space="preserve">Feedback mechanisms and scaffold-mediated control:</w:t>
      </w:r>
      <w:r>
        <w:t xml:space="preserve"> </w:t>
      </w:r>
      <w:r>
        <w:t xml:space="preserve">Beyond direct phosphorylation, Fyn is subject to regulatory feedback loops that involve the phosphorylation of downstream signaling adaptors. This not only ensures that aberrant or prolonged signaling is curtailed but also reinforces compartmentalized regulation. For example, Fyn-mediated phosphorylation of PAG1 creates a docking site for CSK, which in turn helps to maintain Fyn (and related kinases such as Lck) in a quiescent state through further inhibitory phosphorylation (gerbec2015thefyn–adapaxis pages 4-5, corwin2016decipheringhumancytoplasmic pages 97-100).</w:t>
      </w:r>
      <w:r>
        <w:br/>
      </w:r>
      <w:r>
        <w:t xml:space="preserve"> • </w:t>
      </w:r>
      <w:r>
        <w:rPr>
          <w:b/>
          <w:bCs/>
        </w:rPr>
        <w:t xml:space="preserve">Additional post–translational modifications:</w:t>
      </w:r>
      <w:r>
        <w:t xml:space="preserve"> </w:t>
      </w:r>
      <w:r>
        <w:t xml:space="preserve">Although phosphorylation is the most prominent modification regulating Fyn, other modifications such as ubiquitination may also influence its cellular half-life and subcellular localization, particularly under pathological or stress conditions. Such modifications, while less well characterized in the literature for Fyn specifically, add an additional layer to the precise control of its signaling output (demuro2021gsk3βfynand pages 4-5, matrone2020fyntyrosinekinase pages 12-14).</w:t>
      </w:r>
    </w:p>
    <w:p>
      <w:pPr>
        <w:pStyle w:val="BodyText"/>
      </w:pPr>
      <w:r>
        <w:t xml:space="preserve">Collectively, these regulatory mechanisms ensure that Fyn activity is tightly controlled in response to extracellular cues, allowing it to serve as an integrator of signals from growth factor receptors, integrin engagements, and immune cell receptors while avoiding the deleterious effects of unrestrained tyrosine phosphorylation (koc2017fynkinaseregulates pages 1-6, li2023highthroughputprofilingof pages 31-32).</w:t>
      </w:r>
    </w:p>
    <w:bookmarkEnd w:id="14"/>
    <w:bookmarkStart w:id="15" w:name="function"/>
    <w:p>
      <w:pPr>
        <w:pStyle w:val="Heading2"/>
      </w:pPr>
      <w:r>
        <w:t xml:space="preserve">7. Function</w:t>
      </w:r>
    </w:p>
    <w:p>
      <w:pPr>
        <w:pStyle w:val="FirstParagraph"/>
      </w:pPr>
      <w:r>
        <w:t xml:space="preserve">Fyn is a multifunctional kinase whose activity is essential for the regulation of numerous biological processes across different tissues. Its functions span a wide range of cellular activities, including:</w:t>
      </w:r>
      <w:r>
        <w:br/>
      </w:r>
      <w:r>
        <w:t xml:space="preserve"> • </w:t>
      </w:r>
      <w:r>
        <w:rPr>
          <w:b/>
          <w:bCs/>
        </w:rPr>
        <w:t xml:space="preserve">Regulation of cell growth and survival:</w:t>
      </w:r>
      <w:r>
        <w:t xml:space="preserve"> </w:t>
      </w:r>
      <w:r>
        <w:t xml:space="preserve">Fyn phosphorylates targets such as AGAP2/PIKE-A, which plays a central role in preventing apoptotic cleavage and promoting cell survival. This anti-apoptotic signaling is particularly important in contexts where cells must endure proliferative or stressful conditions (barritt2017fynmediatedregulationof pages 1-6, corwin2016decipheringhumancytoplasmic pages 79-82).</w:t>
      </w:r>
      <w:r>
        <w:br/>
      </w:r>
      <w:r>
        <w:t xml:space="preserve"> • </w:t>
      </w:r>
      <w:r>
        <w:rPr>
          <w:b/>
          <w:bCs/>
        </w:rPr>
        <w:t xml:space="preserve">Cell adhesion and motility:</w:t>
      </w:r>
      <w:r>
        <w:t xml:space="preserve"> </w:t>
      </w:r>
      <w:r>
        <w:t xml:space="preserve">By targeting adhesion molecules such as beta-catenin (CTNNB1) and delta-catenin (CTNND1), Fyn directly influences the stability of cell–cell junctions and thereby modulates cell adhesion. Additionally, its phosphorylation of cytoskeletal regulators like WAS, MAP2, and MAPT orchestrates the reorganization of the cytoskeleton, which is vital for processes such as wound healing, tissue remodeling, and cell migration (barritt2017fynmediatedregulationof pages 1-6, gerbec2015thefyn–adapaxis pages 4-5).</w:t>
      </w:r>
      <w:r>
        <w:br/>
      </w:r>
      <w:r>
        <w:t xml:space="preserve"> • </w:t>
      </w:r>
      <w:r>
        <w:rPr>
          <w:b/>
          <w:bCs/>
        </w:rPr>
        <w:t xml:space="preserve">Integrin-mediated signaling and focal adhesion dynamics:</w:t>
      </w:r>
      <w:r>
        <w:t xml:space="preserve"> </w:t>
      </w:r>
      <w:r>
        <w:t xml:space="preserve">Activation of Fyn by PKA leads to its association with focal adhesion kinase (PTK2/FAK1). This interaction triggers PTK2 phosphorylation and directs focal adhesion assembly, which is crucial for integrin-mediated cell migration, spreading, and survival (barritt2017fynmediatedregulationof pages 31-41, li2023highthroughputprofilingof pages 23-24).</w:t>
      </w:r>
      <w:r>
        <w:br/>
      </w:r>
      <w:r>
        <w:t xml:space="preserve"> • </w:t>
      </w:r>
      <w:r>
        <w:rPr>
          <w:b/>
          <w:bCs/>
        </w:rPr>
        <w:t xml:space="preserve">Immune receptor signaling:</w:t>
      </w:r>
      <w:r>
        <w:t xml:space="preserve"> </w:t>
      </w:r>
      <w:r>
        <w:t xml:space="preserve">Fyn is intimately involved in T-cell receptor (TCR) signaling, where it phosphorylates a cascade of substrates including PTK2B/PYK2, thereby promoting T-cell differentiation and proliferation. In addition, its role in phosphorylating adapter proteins such as PAG1 establishes negative feedback loops that restrict T-cell activation, ensuring balanced immune responses (gerbec2015thefyn–adapaxis pages 1-2, barritt2017fynmediatedregulationof pages 31-41).</w:t>
      </w:r>
      <w:r>
        <w:br/>
      </w:r>
      <w:r>
        <w:t xml:space="preserve"> • </w:t>
      </w:r>
      <w:r>
        <w:rPr>
          <w:b/>
          <w:bCs/>
        </w:rPr>
        <w:t xml:space="preserve">Neural development and synaptic function:</w:t>
      </w:r>
      <w:r>
        <w:t xml:space="preserve"> </w:t>
      </w:r>
      <w:r>
        <w:t xml:space="preserve">In neuronal cells, Fyn phosphorylates key regulators such as DPYSL2 and ARHGAP32, as well as synaptic proteins like SNCA, impacting axon guidance, synaptic plasticity, and reelin-mediated signaling via phosphorylation of DAB1. These events are critical for proper neuronal differentiation, network formation, and neural plasticity, processes that underlie learning and memory (matrone2020fyntyrosinekinase pages 12-14, barritt2017fynmediatedregulationof pages 1-6).</w:t>
      </w:r>
      <w:r>
        <w:br/>
      </w:r>
      <w:r>
        <w:t xml:space="preserve"> • </w:t>
      </w:r>
      <w:r>
        <w:rPr>
          <w:b/>
          <w:bCs/>
        </w:rPr>
        <w:t xml:space="preserve">Regulation of kidney function:</w:t>
      </w:r>
      <w:r>
        <w:t xml:space="preserve"> </w:t>
      </w:r>
      <w:r>
        <w:t xml:space="preserve">Fyn’s phosphorylation of glomerular slit diaphragm components such as NPHS1, KIRREL1, and TRPC6 suggests a direct role in maintaining the integrity of the renal filtration barrier. In doing so, Fyn contributes to the precise regulation of kidney function and helps prevent pathologies associated with slit diaphragm dysfunction (corwin2016decipheringhumancytoplasmic pages 90-94, barritt2017fynmediatedregulationof pages 1-6).</w:t>
      </w:r>
    </w:p>
    <w:p>
      <w:pPr>
        <w:pStyle w:val="BodyText"/>
      </w:pPr>
      <w:r>
        <w:t xml:space="preserve">Thus, Fyn integrates extracellular signals from growth factors, adhesion receptors, and immune cell receptors to coordinate diverse intracellular responses that ultimately dictate cell fate, motility, survival, and differentiation, with critical implications for immune regulation, neural development, and tissue integrity (barritt2017fynmediatedregulationof pages 31-41, li2023highthroughputprofilingof pages 23-24).</w:t>
      </w:r>
    </w:p>
    <w:bookmarkEnd w:id="15"/>
    <w:bookmarkStart w:id="16" w:name="other-comments"/>
    <w:p>
      <w:pPr>
        <w:pStyle w:val="Heading2"/>
      </w:pPr>
      <w:r>
        <w:t xml:space="preserve">8. Other Comments</w:t>
      </w:r>
    </w:p>
    <w:p>
      <w:pPr>
        <w:pStyle w:val="FirstParagraph"/>
      </w:pPr>
      <w:r>
        <w:t xml:space="preserve">Fyn is classified as a proto-oncogene, and its dysregulation is implicated in the progression and metastasis of various cancers such as those of the breast, prostate, and brain; hyperactivation of Fyn can lead to enhanced cell invasiveness and resistance to apoptosis (matrone2020fyntyrosinekinase pages 14-16, demuro2021gsk3βfynand pages 4-5). In the domain of neurodegenerative disease, Fyn has attracted considerable attention because of its involvement in pathways linked to Alzheimer’s disease; its interaction with amyloid-beta soluble oligomers, tau protein phosphorylation, and reelin signaling suggest that inappropriate Fyn activity may contribute to synaptic loss and neuroinflammation (demuro2021gsk3βfynand pages 4-5, matrone2020fyntyrosinekinase pages 12-14). In immune regulation, the role of Fyn in mediating T-cell receptor signaling and in establishing negative feedback loops via PAG1 and CSK makes it a promising target for modulating immune responses in autoimmune disorders and in the context of immunotherapy (gerbec2015thefyn–adapaxis pages 1-2, barritt2017fynmediatedregulationof pages 31-41).</w:t>
      </w:r>
      <w:r>
        <w:br/>
      </w:r>
      <w:r>
        <w:t xml:space="preserve">Moreover, a growing body of research has explored the application of high-throughput peptide display technologies to elucidate Fyn’s substrate specificity and binding preferences, thereby opening new avenues for the rational design of selective Fyn inhibitors (iqbal2018identificationofphosphorylation pages 1-5, li2023highthroughputprofilingof pages 31-32). Inhibitors such as dasatinib, originally developed for cancer indications, have shown activity against Fyn, although achieving high selectivity remains a significant challenge due to the structural conservation among SFKs (marotta2022roleoffyn pages 1-1, matrone2020fyntyrosinekinase pages 14-16).</w:t>
      </w:r>
      <w:r>
        <w:br/>
      </w:r>
      <w:r>
        <w:t xml:space="preserve">Furthermore, Fyn’s regulatory functions extend to the control of mitochondrial translation and cellular energy metabolism, as emerging evidence indicates that Fyn associates with and phosphorylates components of the mitochondrial ribosome, thereby influencing oxidative phosphorylation efficiency and energy production; these insights suggest potential links between Fyn activity, metabolic regulation, and conditions such as cardiomyopathy or metabolic disorders (koc2017fynkinaseregulates pages 21-31, corwin2016decipheringhumancytoplasmic pages 97-100).</w:t>
      </w:r>
      <w:r>
        <w:br/>
      </w:r>
      <w:r>
        <w:t xml:space="preserve">Given the multiplicity of its roles, Fyn continues to be a focus of active research, both for unraveling the detailed molecular mechanisms governing its activity and for developing therapeutic strategies that target its function in diseases marked by aberrant kinase signaling (marotta2022roleoffyn pages 18-18, li2023highthroughputprofilingof pages 23-24).</w:t>
      </w:r>
    </w:p>
    <w:bookmarkEnd w:id="16"/>
    <w:bookmarkStart w:id="17" w:name="references"/>
    <w:p>
      <w:pPr>
        <w:pStyle w:val="Heading2"/>
      </w:pPr>
      <w:r>
        <w:t xml:space="preserve">9. References</w:t>
      </w:r>
    </w:p>
    <w:p>
      <w:pPr>
        <w:pStyle w:val="Compact"/>
        <w:numPr>
          <w:ilvl w:val="0"/>
          <w:numId w:val="1001"/>
        </w:numPr>
      </w:pPr>
      <w:r>
        <w:t xml:space="preserve">barritt2017fynmediatedregulationof pages 1-6</w:t>
      </w:r>
      <w:r>
        <w:br/>
      </w:r>
    </w:p>
    <w:p>
      <w:pPr>
        <w:pStyle w:val="Compact"/>
        <w:numPr>
          <w:ilvl w:val="0"/>
          <w:numId w:val="1001"/>
        </w:numPr>
      </w:pPr>
      <w:r>
        <w:t xml:space="preserve">barritt2017fynmediatedregulationof pages 31-41</w:t>
      </w:r>
      <w:r>
        <w:br/>
      </w:r>
    </w:p>
    <w:p>
      <w:pPr>
        <w:pStyle w:val="Compact"/>
        <w:numPr>
          <w:ilvl w:val="0"/>
          <w:numId w:val="1001"/>
        </w:numPr>
      </w:pPr>
      <w:r>
        <w:t xml:space="preserve">barritt2017fynmediatedregulationof pages 6-10</w:t>
      </w:r>
      <w:r>
        <w:br/>
      </w:r>
    </w:p>
    <w:p>
      <w:pPr>
        <w:pStyle w:val="Compact"/>
        <w:numPr>
          <w:ilvl w:val="0"/>
          <w:numId w:val="1001"/>
        </w:numPr>
      </w:pPr>
      <w:r>
        <w:t xml:space="preserve">corwin2016decipheringhumancytoplasmic pages 13-16</w:t>
      </w:r>
      <w:r>
        <w:br/>
      </w:r>
    </w:p>
    <w:p>
      <w:pPr>
        <w:pStyle w:val="Compact"/>
        <w:numPr>
          <w:ilvl w:val="0"/>
          <w:numId w:val="1001"/>
        </w:numPr>
      </w:pPr>
      <w:r>
        <w:t xml:space="preserve">corwin2016decipheringhumancytoplasmic pages 79-82</w:t>
      </w:r>
      <w:r>
        <w:br/>
      </w:r>
    </w:p>
    <w:p>
      <w:pPr>
        <w:pStyle w:val="Compact"/>
        <w:numPr>
          <w:ilvl w:val="0"/>
          <w:numId w:val="1001"/>
        </w:numPr>
      </w:pPr>
      <w:r>
        <w:t xml:space="preserve">corwin2016decipheringhumancytoplasmic pages 90-94</w:t>
      </w:r>
      <w:r>
        <w:br/>
      </w:r>
    </w:p>
    <w:p>
      <w:pPr>
        <w:pStyle w:val="Compact"/>
        <w:numPr>
          <w:ilvl w:val="0"/>
          <w:numId w:val="1001"/>
        </w:numPr>
      </w:pPr>
      <w:r>
        <w:t xml:space="preserve">corwin2016decipheringhumancytoplasmic pages 97-100</w:t>
      </w:r>
      <w:r>
        <w:br/>
      </w:r>
    </w:p>
    <w:p>
      <w:pPr>
        <w:pStyle w:val="Compact"/>
        <w:numPr>
          <w:ilvl w:val="0"/>
          <w:numId w:val="1001"/>
        </w:numPr>
      </w:pPr>
      <w:r>
        <w:t xml:space="preserve">demuro2021gsk3βfynand pages 4-5</w:t>
      </w:r>
      <w:r>
        <w:br/>
      </w:r>
    </w:p>
    <w:p>
      <w:pPr>
        <w:pStyle w:val="Compact"/>
        <w:numPr>
          <w:ilvl w:val="0"/>
          <w:numId w:val="1001"/>
        </w:numPr>
      </w:pPr>
      <w:r>
        <w:t xml:space="preserve">gerbec2015thefyn–adapaxis pages 1-2</w:t>
      </w:r>
      <w:r>
        <w:br/>
      </w:r>
    </w:p>
    <w:p>
      <w:pPr>
        <w:pStyle w:val="Compact"/>
        <w:numPr>
          <w:ilvl w:val="0"/>
          <w:numId w:val="1001"/>
        </w:numPr>
      </w:pPr>
      <w:r>
        <w:t xml:space="preserve">gerbec2015thefyn–adapaxis pages 4-5</w:t>
      </w:r>
      <w:r>
        <w:br/>
      </w:r>
    </w:p>
    <w:p>
      <w:pPr>
        <w:pStyle w:val="Compact"/>
        <w:numPr>
          <w:ilvl w:val="0"/>
          <w:numId w:val="1001"/>
        </w:numPr>
      </w:pPr>
      <w:r>
        <w:t xml:space="preserve">iqbal2018identificationofphosphorylation pages 1-5</w:t>
      </w:r>
      <w:r>
        <w:br/>
      </w:r>
    </w:p>
    <w:p>
      <w:pPr>
        <w:pStyle w:val="Compact"/>
        <w:numPr>
          <w:ilvl w:val="0"/>
          <w:numId w:val="1001"/>
        </w:numPr>
      </w:pPr>
      <w:r>
        <w:t xml:space="preserve">iqbal2018identificationofphosphorylation pages 15-20</w:t>
      </w:r>
      <w:r>
        <w:br/>
      </w:r>
    </w:p>
    <w:p>
      <w:pPr>
        <w:pStyle w:val="Compact"/>
        <w:numPr>
          <w:ilvl w:val="0"/>
          <w:numId w:val="1001"/>
        </w:numPr>
      </w:pPr>
      <w:r>
        <w:t xml:space="preserve">ivan2021posttranslationalproteinmodifications pages 31-34</w:t>
      </w:r>
      <w:r>
        <w:br/>
      </w:r>
    </w:p>
    <w:p>
      <w:pPr>
        <w:pStyle w:val="Compact"/>
        <w:numPr>
          <w:ilvl w:val="0"/>
          <w:numId w:val="1001"/>
        </w:numPr>
      </w:pPr>
      <w:r>
        <w:t xml:space="preserve">khalaf2016acentralnervous pages 16-17</w:t>
      </w:r>
      <w:r>
        <w:br/>
      </w:r>
    </w:p>
    <w:p>
      <w:pPr>
        <w:pStyle w:val="Compact"/>
        <w:numPr>
          <w:ilvl w:val="0"/>
          <w:numId w:val="1001"/>
        </w:numPr>
      </w:pPr>
      <w:r>
        <w:t xml:space="preserve">khalaf2016acentralnervous pages 2-4</w:t>
      </w:r>
      <w:r>
        <w:br/>
      </w:r>
    </w:p>
    <w:p>
      <w:pPr>
        <w:pStyle w:val="Compact"/>
        <w:numPr>
          <w:ilvl w:val="0"/>
          <w:numId w:val="1001"/>
        </w:numPr>
      </w:pPr>
      <w:r>
        <w:t xml:space="preserve">koc2017fynkinaseregulates pages 1-6</w:t>
      </w:r>
      <w:r>
        <w:br/>
      </w:r>
    </w:p>
    <w:p>
      <w:pPr>
        <w:pStyle w:val="Compact"/>
        <w:numPr>
          <w:ilvl w:val="0"/>
          <w:numId w:val="1001"/>
        </w:numPr>
      </w:pPr>
      <w:r>
        <w:t xml:space="preserve">koc2017fynkinaseregulates pages 21-31</w:t>
      </w:r>
      <w:r>
        <w:br/>
      </w:r>
    </w:p>
    <w:p>
      <w:pPr>
        <w:pStyle w:val="Compact"/>
        <w:numPr>
          <w:ilvl w:val="0"/>
          <w:numId w:val="1001"/>
        </w:numPr>
      </w:pPr>
      <w:r>
        <w:t xml:space="preserve">li2023highthroughputprofilingof pages 23-24</w:t>
      </w:r>
      <w:r>
        <w:br/>
      </w:r>
    </w:p>
    <w:p>
      <w:pPr>
        <w:pStyle w:val="Compact"/>
        <w:numPr>
          <w:ilvl w:val="0"/>
          <w:numId w:val="1001"/>
        </w:numPr>
      </w:pPr>
      <w:r>
        <w:t xml:space="preserve">li2023highthroughputprofilingof pages 31-32</w:t>
      </w:r>
      <w:r>
        <w:br/>
      </w:r>
    </w:p>
    <w:p>
      <w:pPr>
        <w:pStyle w:val="Compact"/>
        <w:numPr>
          <w:ilvl w:val="0"/>
          <w:numId w:val="1001"/>
        </w:numPr>
      </w:pPr>
      <w:r>
        <w:t xml:space="preserve">marotta2022roleoffyn pages 1-1</w:t>
      </w:r>
      <w:r>
        <w:br/>
      </w:r>
    </w:p>
    <w:p>
      <w:pPr>
        <w:pStyle w:val="Compact"/>
        <w:numPr>
          <w:ilvl w:val="0"/>
          <w:numId w:val="1001"/>
        </w:numPr>
      </w:pPr>
      <w:r>
        <w:t xml:space="preserve">marotta2022roleoffyn pages 18-18</w:t>
      </w:r>
      <w:r>
        <w:br/>
      </w:r>
    </w:p>
    <w:p>
      <w:pPr>
        <w:pStyle w:val="Compact"/>
        <w:numPr>
          <w:ilvl w:val="0"/>
          <w:numId w:val="1001"/>
        </w:numPr>
      </w:pPr>
      <w:r>
        <w:t xml:space="preserve">matrone2020fyntyrosinekinase pages 1-3</w:t>
      </w:r>
      <w:r>
        <w:br/>
      </w:r>
    </w:p>
    <w:p>
      <w:pPr>
        <w:pStyle w:val="Compact"/>
        <w:numPr>
          <w:ilvl w:val="0"/>
          <w:numId w:val="1001"/>
        </w:numPr>
      </w:pPr>
      <w:r>
        <w:t xml:space="preserve">matrone2020fyntyrosinekinase pages 12-14</w:t>
      </w:r>
      <w:r>
        <w:br/>
      </w:r>
    </w:p>
    <w:p>
      <w:pPr>
        <w:pStyle w:val="Compact"/>
        <w:numPr>
          <w:ilvl w:val="0"/>
          <w:numId w:val="1001"/>
        </w:numPr>
      </w:pPr>
      <w:r>
        <w:t xml:space="preserve">matrone2020fyntyrosinekinase pages 14-16</w:t>
      </w:r>
    </w:p>
    <w:p>
      <w:pPr>
        <w:pStyle w:val="FirstParagraph"/>
      </w:pPr>
      <w:r>
        <w:t xml:space="preserve">References</w:t>
      </w:r>
    </w:p>
    <w:p>
      <w:pPr>
        <w:numPr>
          <w:ilvl w:val="0"/>
          <w:numId w:val="1002"/>
        </w:numPr>
      </w:pPr>
      <w:r>
        <w:t xml:space="preserve">(barritt2017fynmediatedregulationof pages 1-6): S Barritt. Fyn-mediated regulation of protein kinase a. Unknown journal, 2017.</w:t>
      </w:r>
    </w:p>
    <w:p>
      <w:pPr>
        <w:numPr>
          <w:ilvl w:val="0"/>
          <w:numId w:val="1002"/>
        </w:numPr>
      </w:pPr>
      <w:r>
        <w:t xml:space="preserve">(barritt2017fynmediatedregulationof pages 31-41): S Barritt. Fyn-mediated regulation of protein kinase a. Unknown journal, 2017.</w:t>
      </w:r>
    </w:p>
    <w:p>
      <w:pPr>
        <w:numPr>
          <w:ilvl w:val="0"/>
          <w:numId w:val="1002"/>
        </w:numPr>
      </w:pPr>
      <w:r>
        <w:t xml:space="preserve">(barritt2017fynmediatedregulationof pages 6-10): S Barritt. Fyn-mediated regulation of protein kinase a. Unknown journal, 2017.</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(corwin2016decipheringhumancytoplasmic pages 146-149): T Corwin. Deciphering human cytoplasmic protein tyrosine kinase phosphorylation specificity in yeast. Unknown journal, 2016.</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(corwin2016decipheringhumancytoplasmic pages 79-82): T Corwin. Deciphering human cytoplasmic protein tyrosine kinase phosphorylation specificity in yeast. Unknown journal, 2016.</w:t>
      </w:r>
    </w:p>
    <w:p>
      <w:pPr>
        <w:numPr>
          <w:ilvl w:val="0"/>
          <w:numId w:val="1002"/>
        </w:numPr>
      </w:pPr>
      <w:r>
        <w:t xml:space="preserve">(corwin2016decipheringhumancytoplasmic pages 90-94): T Corwin. Deciphering human cytoplasmic protein tyrosine kinase phosphorylation specificity in yeast. Unknown journal, 2016.</w:t>
      </w:r>
    </w:p>
    <w:p>
      <w:pPr>
        <w:numPr>
          <w:ilvl w:val="0"/>
          <w:numId w:val="1002"/>
        </w:numPr>
      </w:pPr>
      <w:r>
        <w:t xml:space="preserve">(corwin2016decipheringhumancytoplasmic pages 97-100): T Corwin. Deciphering human cytoplasmic protein tyrosine kinase phosphorylation specificity in yeast. Unknown journal, 2016.</w:t>
      </w:r>
    </w:p>
    <w:p>
      <w:pPr>
        <w:numPr>
          <w:ilvl w:val="0"/>
          <w:numId w:val="1002"/>
        </w:numPr>
      </w:pPr>
      <w:r>
        <w:t xml:space="preserve">(demuro2021gsk3βfynand pages 4-5): Stefania Demuro, Rita M. C. Di Martino, Jose A. Ortega, and Andrea Cavalli. Gsk-3β, fyn, and dyrk1a: master regulators in neurodegenerative pathways. International Journal of Molecular Sciences, 22:9098, Aug 2021. URL: https://doi.org/10.3390/ijms22169098, doi:10.3390/ijms22169098. This article has 67 citations and is from a peer-reviewed journal.</w:t>
      </w:r>
    </w:p>
    <w:p>
      <w:pPr>
        <w:numPr>
          <w:ilvl w:val="0"/>
          <w:numId w:val="1002"/>
        </w:numPr>
      </w:pPr>
      <w:r>
        <w:t xml:space="preserve">(gerbec2015thefyn–adapaxis pages 1-2): Zachary J. Gerbec, Monica S. Thakar, and Subramaniam Malarkannan. The fyn–adap axis: cytotoxicity versus cytokine production in killer cells. Frontiers in Immunology, Sep 2015. URL: https://doi.org/10.3389/fimmu.2015.00472, doi:10.3389/fimmu.2015.00472. This article has 37 citations and is from a peer-reviewed journal.</w:t>
      </w:r>
    </w:p>
    <w:p>
      <w:pPr>
        <w:numPr>
          <w:ilvl w:val="0"/>
          <w:numId w:val="1002"/>
        </w:numPr>
      </w:pPr>
      <w:r>
        <w:t xml:space="preserve">(gerbec2015thefyn–adapaxis pages 4-5): Zachary J. Gerbec, Monica S. Thakar, and Subramaniam Malarkannan. The fyn–adap axis: cytotoxicity versus cytokine production in killer cells. Frontiers in Immunology, Sep 2015. URL: https://doi.org/10.3389/fimmu.2015.00472, doi:10.3389/fimmu.2015.00472. This article has 37 citations and is from a peer-reviewed journal.</w:t>
      </w:r>
    </w:p>
    <w:p>
      <w:pPr>
        <w:numPr>
          <w:ilvl w:val="0"/>
          <w:numId w:val="1002"/>
        </w:numPr>
      </w:pPr>
      <w:r>
        <w:t xml:space="preserve">(iqbal2018identificationofphosphorylation pages 1-5): Shahid Muhammad Iqbal, Mohammed Aufy, Waheed Shabbir, and Rosa Lemmens‐Gruber. Identification of phosphorylation sites and binding pockets for modulation of nav1.5 channel by fyn tyrosine kinase. The FEBS Journal, Jul 2018. URL: https://doi.org/10.1111/febs.14496, doi:10.1111/febs.14496. This article has 11 citations.</w:t>
      </w:r>
    </w:p>
    <w:p>
      <w:pPr>
        <w:numPr>
          <w:ilvl w:val="0"/>
          <w:numId w:val="1002"/>
        </w:numPr>
      </w:pPr>
      <w:r>
        <w:t xml:space="preserve">(iqbal2018identificationofphosphorylation pages 15-20): Shahid Muhammad Iqbal, Mohammed Aufy, Waheed Shabbir, and Rosa Lemmens‐Gruber. Identification of phosphorylation sites and binding pockets for modulation of nav1.5 channel by fyn tyrosine kinase. The FEBS Journal, Jul 2018. URL: https://doi.org/10.1111/febs.14496, doi:10.1111/febs.14496. This article has 11 citations.</w:t>
      </w:r>
    </w:p>
    <w:p>
      <w:pPr>
        <w:numPr>
          <w:ilvl w:val="0"/>
          <w:numId w:val="1002"/>
        </w:numPr>
      </w:pPr>
      <w:r>
        <w:t xml:space="preserve">(ivan2021posttranslationalproteinmodifications pages 31-34): Silbern Ivan. Post-translational protein modifications involved in exo- and endocytosis of synaptic vesicles. 2021. URL: https://doi.org/10.53846/goediss-8895, doi:10.53846/goediss-8895.</w:t>
      </w:r>
    </w:p>
    <w:p>
      <w:pPr>
        <w:numPr>
          <w:ilvl w:val="0"/>
          <w:numId w:val="1002"/>
        </w:numPr>
      </w:pPr>
      <w:r>
        <w:t xml:space="preserve">(khalaf2016acentralnervous pages 16-17): Noureddine Ben Khalaf, S. Taha, M. Bakhiet, and M. Fathallah. A central nervous system-dependent intron-embedded gene encodes a novel murine fyn binding protein. PLoS ONE, Feb 2016. URL: https://doi.org/10.1371/journal.pone.0149612, doi:10.1371/journal.pone.0149612. This article has 4 citations and is from a peer-reviewed journal.</w:t>
      </w:r>
    </w:p>
    <w:p>
      <w:pPr>
        <w:numPr>
          <w:ilvl w:val="0"/>
          <w:numId w:val="1002"/>
        </w:numPr>
      </w:pPr>
      <w:r>
        <w:t xml:space="preserve">(khalaf2016acentralnervous pages 2-4): Noureddine Ben Khalaf, S. Taha, M. Bakhiet, and M. Fathallah. A central nervous system-dependent intron-embedded gene encodes a novel murine fyn binding protein. PLoS ONE, Feb 2016. URL: https://doi.org/10.1371/journal.pone.0149612, doi:10.1371/journal.pone.0149612. This article has 4 citations and is from a peer-reviewed journal.</w:t>
      </w:r>
    </w:p>
    <w:p>
      <w:pPr>
        <w:numPr>
          <w:ilvl w:val="0"/>
          <w:numId w:val="1002"/>
        </w:numPr>
      </w:pPr>
      <w:r>
        <w:t xml:space="preserve">(koc2017fynkinaseregulates pages 1-6): E. Koc, Jennifer L. Miller-Lee, and H. Koc. Fyn kinase regulates translation in mammalian mitochondria. Biochimica et biophysica acta. General subjects, 1861 3:533-540, Mar 2017. URL: https://doi.org/10.1016/j.bbagen.2016.12.004, doi:10.1016/j.bbagen.2016.12.004. This article has 15 citations.</w:t>
      </w:r>
    </w:p>
    <w:p>
      <w:pPr>
        <w:numPr>
          <w:ilvl w:val="0"/>
          <w:numId w:val="1002"/>
        </w:numPr>
      </w:pPr>
      <w:r>
        <w:t xml:space="preserve">(koc2017fynkinaseregulates pages 21-31): E. Koc, Jennifer L. Miller-Lee, and H. Koc. Fyn kinase regulates translation in mammalian mitochondria. Biochimica et biophysica acta. General subjects, 1861 3:533-540, Mar 2017. URL: https://doi.org/10.1016/j.bbagen.2016.12.004, doi:10.1016/j.bbagen.2016.12.004. This article has 15 citations.</w:t>
      </w:r>
    </w:p>
    <w:p>
      <w:pPr>
        <w:numPr>
          <w:ilvl w:val="0"/>
          <w:numId w:val="1002"/>
        </w:numPr>
      </w:pPr>
      <w:r>
        <w:t xml:space="preserve">(li2023highthroughputprofilingof pages 23-24): Allyson Li, Rashmi Voleti, Minhee Lee, Dejan Gagoski, and Neel H Shah. High-throughput profiling of sequence recognition by tyrosine kinases and sh2 domains using bacterial peptide display. eLife, Mar 2023. URL: https://doi.org/10.7554/elife.82345, doi:10.7554/elife.82345. This article has 20 citations and is from a domain leading peer-reviewed journal.</w:t>
      </w:r>
    </w:p>
    <w:p>
      <w:pPr>
        <w:numPr>
          <w:ilvl w:val="0"/>
          <w:numId w:val="1002"/>
        </w:numPr>
      </w:pPr>
      <w:r>
        <w:t xml:space="preserve">(li2023highthroughputprofilingof pages 31-32): Allyson Li, Rashmi Voleti, Minhee Lee, Dejan Gagoski, and Neel H Shah. High-throughput profiling of sequence recognition by tyrosine kinases and sh2 domains using bacterial peptide display. eLife, Mar 2023. URL: https://doi.org/10.7554/elife.82345, doi:10.7554/elife.82345. This article has 20 citations and is from a domain leading peer-reviewed journal.</w:t>
      </w:r>
    </w:p>
    <w:p>
      <w:pPr>
        <w:numPr>
          <w:ilvl w:val="0"/>
          <w:numId w:val="1002"/>
        </w:numPr>
      </w:pPr>
      <w:r>
        <w:t xml:space="preserve">(marotta2022roleoffyn pages 1-1):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18-18):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(matrone2020fyntyrosinekinase pages 1-3):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2025-05-22T17:58:58Z</dcterms:created>
  <dcterms:modified xsi:type="dcterms:W3CDTF">2025-05-22T17:58:58Z</dcterms:modified>
</cp:coreProperties>
</file>

<file path=docProps/custom.xml><?xml version="1.0" encoding="utf-8"?>
<Properties xmlns="http://schemas.openxmlformats.org/officeDocument/2006/custom-properties" xmlns:vt="http://schemas.openxmlformats.org/officeDocument/2006/docPropsVTypes"/>
</file>