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TEC is a member of the Tec family kinases, a subgroup of non‐receptor tyrosine kinases that also includes Bruton’s tyrosine kinase (BTK), interleukin‐2–inducible T‐cell kinase (ITK), bone marrow tyrosine kinase on chromosome X (BMX) and Txk. TEC and its paralogs are evolutionarily conserved in metazoans and can be traced back to early premetazoan origins, as illustrated in the molecular phylogenetic classifications described by Manning et al. in studies of the human kinase complement (andreotti2018multidomaincontrolover pages 10-11, nawaz2013influenceonthe pages 45-48). TEC is widely expressed in hematopoietic cells and contributes to signaling in lymphoid as well as myeloid cell types, placing it in a core evolutionary group of cytoplasmic tyrosine kinases that share modular domains including PH, Tec homology, SH3, SH2 and kinase domains (andreotti2018multidomaincontrolover pages 1-3, raussendorf2017aswitchin pages 1-2).</w:t>
      </w:r>
    </w:p>
    <w:p>
      <w:pPr>
        <w:numPr>
          <w:ilvl w:val="0"/>
          <w:numId w:val="1001"/>
        </w:numPr>
      </w:pPr>
      <w:r>
        <w:t xml:space="preserve">Reaction Catalyzed – TEC catalyzes the transfer of a phosphate group from ATP to a tyrosine residue on specific substrate proteins. The overall reaction can be summarized as follows:</w:t>
      </w:r>
      <w:r>
        <w:br/>
      </w:r>
      <w:r>
        <w:t xml:space="preserve">  ATP + [protein]-(L-tyrosine) → ADP + [protein]-L-tyrosine-phosphate + H⁺ (andreotti2018multidomaincontrolover pages 24-26, joseph2010identificationofan pages 15-16).</w:t>
      </w:r>
    </w:p>
    <w:p>
      <w:pPr>
        <w:numPr>
          <w:ilvl w:val="0"/>
          <w:numId w:val="1001"/>
        </w:numPr>
      </w:pPr>
      <w:r>
        <w:t xml:space="preserve">Cofactor Requirements – The catalytic activity of TEC depends on the presence of divalent cations, with Mg²⁺ being the essential cofactor required for efficient ATP binding and phosphoryl transfer (andreotti2018multidomaincontrolover pages 24-26).</w:t>
      </w:r>
    </w:p>
    <w:p>
      <w:pPr>
        <w:numPr>
          <w:ilvl w:val="0"/>
          <w:numId w:val="1001"/>
        </w:numPr>
      </w:pPr>
      <w:r>
        <w:t xml:space="preserve">Substrate Specificity – Detailed characterization of the intrinsic substrate specificity for tyrosine kinases has been performed using combinatorial peptide arrays and positional scanning approaches. TEC exhibits a distinctive phosphorylation motif, which has been defined in comprehensive substrate specificity studies of the human tyrosine kinome. According to Yaron-Barir et al. (2024), TEC recognizes substrate motifs with defined amino acid preferences surrounding the phosphoacceptor tyrosine; such studies typically profile preferences over positions −5 to +5 relative to the tyrosine residue (yaronbarir2024theintrinsicsubstrate pages 1-2, yaronbarir2024theintrinsicsubstrate pages 7-8). In addition, specific priming dependencies and context‐dependent phosphorylation patterns have been observed, such that TEC phosphorylates substrates involved in T-cell receptor (TCR) signaling, B-cell receptor (BCR) signaling and integrin-mediated pathways. Furthermore, the intrinsic substrate specificity data suggest that TEC shares general features with other tyrosine kinases while maintaining distinct preferences that contribute to its selective engagement with substrates like DOK1, STAP1, GRB10 and FGF2 among others (yaronbarir2024theintrinsicsubstrate pages 16-16).</w:t>
      </w:r>
    </w:p>
    <w:p>
      <w:pPr>
        <w:numPr>
          <w:ilvl w:val="0"/>
          <w:numId w:val="1001"/>
        </w:numPr>
      </w:pPr>
      <w:r>
        <w:t xml:space="preserve">Structure – TEC is a modular multi-domain enzyme that comprises an N-terminal pleckstrin homology (PH) domain, a Tec homology (TH) domain often referred to as the “Btk homology” region containing a zinc-binding motif and proline-rich regions, followed by SH3 and SH2 domains and a C-terminal catalytic kinase domain. The PH domain is primarily responsible for binding phosphoinositides such as PIP₃, which targets TEC to the plasma membrane upon receptor activation (andreotti2018multidomaincontrolover pages 10-11, august2012regulationoftcell pages 1-3). The SH3 domain typically engages in intramolecular interactions with proline-rich sequences in linker regions, thereby stabilizing an autoinhibited conformation, and the SH2 domain recognizes phosphorylated tyrosine residues on adaptor proteins which further control subcellular localization and activation. The kinase domain adopts a conserved bilobal structure common to other tyrosine kinases with a regulatory “activation loop” whose phosphorylation is crucial for attaining the active conformation. Key structural features include an assembly of a regulatory hydrophobic spine that spans both the N-terminal and C-terminal lobes and a C-helix whose proper orientation is essential for catalytic activity; these elements are functionally similar to those described in Src-related kinases, albeit modulated via additional domains unique to the Tec family (andreotti2018multidomaincontrolover pages 13-15, joseph2010identificationofan pages 6-8, horwood2012tecfamilykinases pages 2-5). Moreover, the overall 3D organization of TEC is predicted by computational modeling and supported by fragmentary crystallographic studies of its related family members, which collectively exhibit a compact, autoinhibited configuration that undergoes multi-domain rearrangements upon activation (andreotti2018multidomaincontrolover pages 15-17, andreotti2018multidomaincontrolover pages 8-10).</w:t>
      </w:r>
    </w:p>
    <w:p>
      <w:pPr>
        <w:numPr>
          <w:ilvl w:val="0"/>
          <w:numId w:val="1001"/>
        </w:numPr>
      </w:pPr>
      <w:r>
        <w:t xml:space="preserve">Regulation – TEC is regulated by a complex network of intramolecular and intermolecular interactions that ensure its activity is tightly controlled in response to extracellular signals. In resting lymphocytes, TEC is maintained in an autoinhibited state where interactions between its SH3, SH2, and catalytic domains restrict its enzymatic activity. This autoinhibition is released upon receptor engagement, which leads to membrane recruitment via the PH domain binding to PIP₃ generated by PI3 kinase. Upstream kinases, notably those of the Src family such as Lck, phosphorylate specific tyrosine residues in the activation loop, thereby promoting a conformational switch that completes the assembly of the regulatory hydrophobic spine and reorients the C-helix into an active configuration (andreotti2018multidomaincontrolover pages 26-28, andreotti2018multidomaincontrolover pages 17-18). Further modulation is achieved through the binding of adaptor proteins such as SLP-76 and CD28, which interact with the SH2 and SH3 domains to augment substrate docking and kinase activity, particularly in T-cell receptor signaling cascades (andreotti2018multidomaincontrolover pages 28-29, andreotti2018multidomaincontrolover pages 3-4). Mutagenesis studies have shown that alterations in key residues within the regulatory spine or gatekeeper regions, as well as mutations in the SH2-kinase linker, profoundly affect catalytic turnover, underscoring the role of allosteric regulation through precise intradomain contacts (joseph2011controllingtheactivity pages 1-2, joseph2011controllingtheactivity pages 7-8, raussendorf2017aswitchin pages 1-2).</w:t>
      </w:r>
    </w:p>
    <w:p>
      <w:pPr>
        <w:numPr>
          <w:ilvl w:val="0"/>
          <w:numId w:val="1001"/>
        </w:numPr>
      </w:pPr>
      <w:r>
        <w:t xml:space="preserve">Function – TEC functions as a signal transducer downstream of multiple receptor types. In T cells, TEC contributes to T-cell receptor–dependent activation, mediating the phosphorylation events that lead to IL2 gene induction and the regulation of both conventional T-cell and nonconventional natural killer T-cell differentiation; TEC functions in a redundant manner with ITK in these pathways (andreotti2018multidomaincontrolover pages 1-3, august2012regulationoftcell pages 6-8). In B cells, TEC plays roles that are partially redundant with BTK in B-cell receptor signaling, where it phosphorylates substrates such as STAP1 that contribute to B-cell development and activation (nawaz2013influenceonthe pages 45-48, andreotti2018multidomaincontrolover pages 28-29). In mast cells, TEC is required for efficient cytokine production and participates in the regulation of the actin cytoskeleton, which is critical for cell migration and degranulation. TEC also participates in signaling pathways in myeloid cells downstream of granulocyte colony-stimulating factor (CSF3), thereby influencing both growth and differentiation. In platelets, TEC contributes to integrin-mediated signal transduction leading to platelet activation. Furthermore, TEC has roles in hepatocyte proliferation and liver regeneration by modulating hepatocyte growth factor (HGF)-induced ERK signaling and it regulates fibroblast growth factor 2 (FGF2) unconventional secretion through phosphorylation of FGF2 on Tyr-215. In other paradigms, TEC cooperates with JAK2 in a reciprocal phosphorylation mechanism that mediates cytokine-driven activation of FOS transcription, with GRB10 serving as a substrate that modulates signaling feedback (andreotti2018multidomaincontrolover pages 28-29, nawaz2013influenceonthe pages 45-48).</w:t>
      </w:r>
    </w:p>
    <w:p>
      <w:pPr>
        <w:numPr>
          <w:ilvl w:val="0"/>
          <w:numId w:val="1001"/>
        </w:numPr>
      </w:pPr>
      <w:r>
        <w:t xml:space="preserve">Other Comments – Although potent inhibitors have been developed for related Tec family kinases such as BTK and ITK, specific inhibitors targeting TEC remain less well characterized. Preclinical investigations have focused on covalent inhibition strategies that target reactive cysteine residues in the ATP binding pocket—a mechanism that has been successfully exploited in the development of BTK inhibitors such as ibrutinib (forster2020discoveryofa pages 1-3, horwood2012tecfamilykinases pages 11-13). TEC’s involvement in diverse signaling pathways that govern both adaptive and innate immune responses, as well as its roles in platelet activation, hepatocyte proliferation and osteoclast differentiation, suggest that dysregulation of TEC activity could contribute to disorders ranging from immunodeficiencies to cancer and inflammatory diseases. Notable disease associations include its potential involvement in aberrant TCR and BCR signaling when TEC expression or activity is altered (andreotti2018multidomaincontrolover pages 26-28, nawaz2013influenceonthe pages 45-48). At present, experiments using mutation analysis and domain-deletion studies have provided a mechanistic framework for TEC regulation, but clinical-grade chemical probes selective for TEC are under active investigation (andreotti2018multidomaincontrolover pages 29-30).</w:t>
      </w:r>
    </w:p>
    <w:p>
      <w:pPr>
        <w:numPr>
          <w:ilvl w:val="0"/>
          <w:numId w:val="1001"/>
        </w:numPr>
      </w:pPr>
      <w:r>
        <w:t xml:space="preserve">References</w:t>
      </w:r>
      <w:r>
        <w:br/>
      </w:r>
      <w:r>
        <w:t xml:space="preserve">• andreotti2018multidomaincontrolover pages 1-3</w:t>
      </w:r>
      <w:r>
        <w:br/>
      </w:r>
      <w:r>
        <w:t xml:space="preserve">• andreotti2018multidomaincontrolover pages 6-8</w:t>
      </w:r>
      <w:r>
        <w:br/>
      </w:r>
      <w:r>
        <w:t xml:space="preserve">• andreotti2018multidomaincontrolover pages 8-10</w:t>
      </w:r>
      <w:r>
        <w:br/>
      </w:r>
      <w:r>
        <w:t xml:space="preserve">• andreotti2018multidomaincontrolover pages 10-11</w:t>
      </w:r>
      <w:r>
        <w:br/>
      </w:r>
      <w:r>
        <w:t xml:space="preserve">• andreotti2018multidomaincontrolover pages 13-15</w:t>
      </w:r>
      <w:r>
        <w:br/>
      </w:r>
      <w:r>
        <w:t xml:space="preserve">• andreotti2018multidomaincontrolover pages 15-17</w:t>
      </w:r>
      <w:r>
        <w:br/>
      </w:r>
      <w:r>
        <w:t xml:space="preserve">• andreotti2018multidomaincontrolover pages 17-18</w:t>
      </w:r>
      <w:r>
        <w:br/>
      </w:r>
      <w:r>
        <w:t xml:space="preserve">• andreotti2018multidomaincontrolover pages 18-20</w:t>
      </w:r>
      <w:r>
        <w:br/>
      </w:r>
      <w:r>
        <w:t xml:space="preserve">• andreotti2018multidomaincontrolover pages 26-28</w:t>
      </w:r>
      <w:r>
        <w:br/>
      </w:r>
      <w:r>
        <w:t xml:space="preserve">• andreotti2018multidomaincontrolover pages 28-29</w:t>
      </w:r>
      <w:r>
        <w:br/>
      </w:r>
      <w:r>
        <w:t xml:space="preserve">• andreotti2018multidomaincontrolover pages 29-30</w:t>
      </w:r>
      <w:r>
        <w:br/>
      </w:r>
      <w:r>
        <w:t xml:space="preserve">• august2012regulationoftcell pages 1-3</w:t>
      </w:r>
      <w:r>
        <w:br/>
      </w:r>
      <w:r>
        <w:t xml:space="preserve">• august2012regulationoftcell pages 6-8</w:t>
      </w:r>
      <w:r>
        <w:br/>
      </w:r>
      <w:r>
        <w:t xml:space="preserve">• august2012regulationoftcell pages 8-9</w:t>
      </w:r>
      <w:r>
        <w:br/>
      </w:r>
      <w:r>
        <w:t xml:space="preserve">• august2012regulationoftcell pages 11-11</w:t>
      </w:r>
      <w:r>
        <w:br/>
      </w:r>
      <w:r>
        <w:t xml:space="preserve">• bolen1997leukocyteproteintyrosine pages 1-4</w:t>
      </w:r>
      <w:r>
        <w:br/>
      </w:r>
      <w:r>
        <w:t xml:space="preserve">• bolen1997leukocyteproteintyrosine pages 6-9</w:t>
      </w:r>
      <w:r>
        <w:br/>
      </w:r>
      <w:r>
        <w:t xml:space="preserve">• cenni2012bmxandits pages 4-6</w:t>
      </w:r>
      <w:r>
        <w:br/>
      </w:r>
      <w:r>
        <w:t xml:space="preserve">• cenni2012bmxandits pages 6-7</w:t>
      </w:r>
      <w:r>
        <w:br/>
      </w:r>
      <w:r>
        <w:t xml:space="preserve">• corey1999srcrelatedproteintyrosine pages 6-7</w:t>
      </w:r>
      <w:r>
        <w:br/>
      </w:r>
      <w:r>
        <w:t xml:space="preserve">• joseph2010identificationofan pages 1-2</w:t>
      </w:r>
      <w:r>
        <w:br/>
      </w:r>
      <w:r>
        <w:t xml:space="preserve">• joseph2010identificationofan pages 6-8</w:t>
      </w:r>
      <w:r>
        <w:br/>
      </w:r>
      <w:r>
        <w:t xml:space="preserve">• joseph2010identificationofan pages 8-10</w:t>
      </w:r>
      <w:r>
        <w:br/>
      </w:r>
      <w:r>
        <w:t xml:space="preserve">• joseph2010identificationofan pages 15-16</w:t>
      </w:r>
      <w:r>
        <w:br/>
      </w:r>
      <w:r>
        <w:t xml:space="preserve">• joseph2011controllingtheactivity pages 1-2</w:t>
      </w:r>
      <w:r>
        <w:br/>
      </w:r>
      <w:r>
        <w:t xml:space="preserve">• joseph2011controllingtheactivity pages 2-4</w:t>
      </w:r>
      <w:r>
        <w:br/>
      </w:r>
      <w:r>
        <w:t xml:space="preserve">• joseph2011controllingtheactivity pages 7-8</w:t>
      </w:r>
      <w:r>
        <w:br/>
      </w:r>
      <w:r>
        <w:t xml:space="preserve">• joseph2011controllingtheactivity pages 8-9</w:t>
      </w:r>
      <w:r>
        <w:br/>
      </w:r>
      <w:r>
        <w:t xml:space="preserve">• raussendorf2017aswitchin pages 1-2</w:t>
      </w:r>
      <w:r>
        <w:br/>
      </w:r>
      <w:r>
        <w:t xml:space="preserve">• raussendorf2017aswitchin pages 8-9</w:t>
      </w:r>
      <w:r>
        <w:br/>
      </w:r>
      <w:r>
        <w:t xml:space="preserve">• raussendorf2017aswitchin pages 11-12</w:t>
      </w:r>
      <w:r>
        <w:br/>
      </w:r>
      <w:r>
        <w:t xml:space="preserve">• siveen2018roleofnon pages 6-8</w:t>
      </w:r>
      <w:r>
        <w:br/>
      </w:r>
      <w:r>
        <w:t xml:space="preserve">• yaronbarir2024theintrinsicsubstrate pages 1-2</w:t>
      </w:r>
      <w:r>
        <w:br/>
      </w:r>
      <w:r>
        <w:t xml:space="preserve">• yaronbarir2024theintrinsicsubstrate pages 7-8</w:t>
      </w:r>
      <w:r>
        <w:br/>
      </w:r>
      <w:r>
        <w:t xml:space="preserve">• yaronbarir2024theintrinsicsubstrate pages 16-16</w:t>
      </w:r>
      <w:r>
        <w:br/>
      </w:r>
      <w:r>
        <w:t xml:space="preserve">• nawaz2013influenceonthe pages 13-18</w:t>
      </w:r>
      <w:r>
        <w:br/>
      </w:r>
      <w:r>
        <w:t xml:space="preserve">• nawaz2013influenceonthe pages 45-48</w:t>
      </w:r>
      <w:r>
        <w:br/>
      </w:r>
      <w:r>
        <w:t xml:space="preserve">• blomberg2009geneexpressionanalysis pages 1-9</w:t>
      </w:r>
      <w:r>
        <w:br/>
      </w:r>
      <w:r>
        <w:t xml:space="preserve">• blomberg2009geneexpressionanalysis pages 17-21</w:t>
      </w:r>
      <w:r>
        <w:br/>
      </w:r>
      <w:r>
        <w:t xml:space="preserve">• forster2020discoveryofa pages 1-3</w:t>
      </w:r>
      <w:r>
        <w:br/>
      </w:r>
      <w:r>
        <w:t xml:space="preserve">• horwood2012tecfamilykinases pages 2-5</w:t>
      </w:r>
      <w:r>
        <w:br/>
      </w:r>
      <w:r>
        <w:t xml:space="preserve">• horwood2012tecfamilykinases pages 10-11</w:t>
      </w:r>
      <w:r>
        <w:br/>
      </w:r>
      <w:r>
        <w:t xml:space="preserve">• horwood2012tecfamilykinases pages 11-13</w:t>
      </w:r>
      <w:r>
        <w:br/>
      </w:r>
      <w:r>
        <w:t xml:space="preserve">• liang2018thedevelopmentof pages 1-6</w:t>
      </w:r>
    </w:p>
    <w:p>
      <w:pPr>
        <w:pStyle w:val="FirstParagraph"/>
      </w:pPr>
      <w:r>
        <w:t xml:space="preserve">References</w:t>
      </w:r>
    </w:p>
    <w:p>
      <w:pPr>
        <w:numPr>
          <w:ilvl w:val="0"/>
          <w:numId w:val="1002"/>
        </w:numPr>
      </w:pPr>
      <w:r>
        <w:t xml:space="preserve">(andreotti2018multidomaincontrolover pages 24-26):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(nawaz2013influenceonthe pages 45-48): HM Nawaz. Influence on the transcriptome of tec family kinases with special emphasis on btk. Unknown journal, 2013.</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7-8):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(andreotti2018multidomaincontrolover pages 1-3):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10-11):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13-15):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15-17):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17-18):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18-20):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26-28):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28-29):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6-8):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(august2012regulationoftcell pages 8-9): Avery August and Melanie J. Ragin. Regulation of t-cell responses and disease by tec kinase itk. International Reviews of Immunology, 31:155-165, Mar 2012. URL: https://doi.org/10.3109/08830185.2012.668981, doi:10.3109/08830185.2012.668981. This article has 34 citations and is from a peer-reviewed journal.</w:t>
      </w:r>
    </w:p>
    <w:p>
      <w:pPr>
        <w:numPr>
          <w:ilvl w:val="0"/>
          <w:numId w:val="1002"/>
        </w:numPr>
      </w:pPr>
      <w:r>
        <w:t xml:space="preserve">(cenni2012bmxandits pages 4-6): Bruno Cenni, Sascha Gutmann, and Marie Gottar-Guillier. Bmx and its role in inflammation, cardiovascular disease, and cancer. International Reviews of Immunology, 31:166-173, Mar 2012. URL: https://doi.org/10.3109/08830185.2012.663838, doi:10.3109/08830185.2012.663838. This article has 57 citations and is from a peer-reviewed journal.</w:t>
      </w:r>
    </w:p>
    <w:p>
      <w:pPr>
        <w:numPr>
          <w:ilvl w:val="0"/>
          <w:numId w:val="1002"/>
        </w:numPr>
      </w:pPr>
      <w:r>
        <w:t xml:space="preserve">(horwood2012tecfamilykinases pages 2-5): Nicole J. Horwood, Ania M. Urbaniak, and Lynett Danks. Tec family kinases in inflammation and disease. International Reviews of Immunology, 31:87-103, Mar 2012. URL: https://doi.org/10.3109/08830185.2012.670334, doi:10.3109/08830185.2012.670334. This article has 86 citations and is from a peer-reviewed journal.</w:t>
      </w:r>
    </w:p>
    <w:p>
      <w:pPr>
        <w:numPr>
          <w:ilvl w:val="0"/>
          <w:numId w:val="1002"/>
        </w:numPr>
      </w:pPr>
      <w:r>
        <w:t xml:space="preserve">(joseph2010identificationofan pages 15-16): Raji E. Joseph, Qian Xie, and Amy H. Andreotti. Identification of an allosteric signaling network within tec family kinases. Journal of Molecular Biology, 403:231-242, Oct 2014. URL: https://doi.org/10.1016/j.jmb.2010.08.035, doi:10.1016/j.jmb.2010.08.035. This article has 38 citations and is from a domain leading peer-reviewed journal.</w:t>
      </w:r>
    </w:p>
    <w:p>
      <w:pPr>
        <w:numPr>
          <w:ilvl w:val="0"/>
          <w:numId w:val="1002"/>
        </w:numPr>
      </w:pPr>
      <w:r>
        <w:t xml:space="preserve">(joseph2010identificationofan pages 6-8): Raji E. Joseph, Qian Xie, and Amy H. Andreotti. Identification of an allosteric signaling network within tec family kinases. Journal of Molecular Biology, 403:231-242, Oct 2014. URL: https://doi.org/10.1016/j.jmb.2010.08.035, doi:10.1016/j.jmb.2010.08.035. This article has 38 citations and is from a domain leading peer-reviewed journal.</w:t>
      </w:r>
    </w:p>
    <w:p>
      <w:pPr>
        <w:numPr>
          <w:ilvl w:val="0"/>
          <w:numId w:val="1002"/>
        </w:numPr>
      </w:pPr>
      <w:r>
        <w:t xml:space="preserve">(joseph2011controllingtheactivity pages 1-2):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p>
      <w:pPr>
        <w:numPr>
          <w:ilvl w:val="0"/>
          <w:numId w:val="1002"/>
        </w:numPr>
      </w:pPr>
      <w:r>
        <w:t xml:space="preserve">(raussendorf2017aswitchin pages 1-2):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(siveen2018roleofnon pages 6-8):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(andreotti2018multidomaincontrolover pages 3-4):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8-10):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(august2012regulationoftcell pages 1-3): Avery August and Melanie J. Ragin. Regulation of t-cell responses and disease by tec kinase itk. International Reviews of Immunology, 31:155-165, Mar 2012. URL: https://doi.org/10.3109/08830185.2012.668981, doi:10.3109/08830185.2012.668981. This article has 34 citations and is from a peer-reviewed journal.</w:t>
      </w:r>
    </w:p>
    <w:p>
      <w:pPr>
        <w:numPr>
          <w:ilvl w:val="0"/>
          <w:numId w:val="1002"/>
        </w:numPr>
      </w:pPr>
      <w:r>
        <w:t xml:space="preserve">(august2012regulationoftcell pages 11-11): Avery August and Melanie J. Ragin. Regulation of t-cell responses and disease by tec kinase itk. International Reviews of Immunology, 31:155-165, Mar 2012. URL: https://doi.org/10.3109/08830185.2012.668981, doi:10.3109/08830185.2012.668981. This article has 34 citations and is from a peer-reviewed journal.</w:t>
      </w:r>
    </w:p>
    <w:p>
      <w:pPr>
        <w:numPr>
          <w:ilvl w:val="0"/>
          <w:numId w:val="1002"/>
        </w:numPr>
      </w:pPr>
      <w:r>
        <w:t xml:space="preserve">(august2012regulationoftcell pages 6-8): Avery August and Melanie J. Ragin. Regulation of t-cell responses and disease by tec kinase itk. International Reviews of Immunology, 31:155-165, Mar 2012. URL: https://doi.org/10.3109/08830185.2012.668981, doi:10.3109/08830185.2012.668981. This article has 34 citations and is from a peer-reviewed journal.</w:t>
      </w:r>
    </w:p>
    <w:p>
      <w:pPr>
        <w:numPr>
          <w:ilvl w:val="0"/>
          <w:numId w:val="1002"/>
        </w:numPr>
      </w:pPr>
      <w:r>
        <w:t xml:space="preserve">(blomberg2009geneexpressionanalysis pages 1-9): KEM Blomberg. Gene expression analysis of tec family kinases in b-and t-lymphocytes. Unknown journal, 2009.</w:t>
      </w:r>
    </w:p>
    <w:p>
      <w:pPr>
        <w:numPr>
          <w:ilvl w:val="0"/>
          <w:numId w:val="1002"/>
        </w:numPr>
      </w:pPr>
      <w:r>
        <w:t xml:space="preserve">(blomberg2009geneexpressionanalysis pages 17-21): KEM Blomberg. Gene expression analysis of tec family kinases in b-and t-lymphocytes. Unknown journal, 2009.</w:t>
      </w:r>
    </w:p>
    <w:p>
      <w:pPr>
        <w:numPr>
          <w:ilvl w:val="0"/>
          <w:numId w:val="1002"/>
        </w:numPr>
      </w:pPr>
      <w:r>
        <w:t xml:space="preserve">(bolen1997leukocyteproteintyrosine pages 1-4):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(cenni2012bmxandits pages 6-7): Bruno Cenni, Sascha Gutmann, and Marie Gottar-Guillier. Bmx and its role in inflammation, cardiovascular disease, and cancer. International Reviews of Immunology, 31:166-173, Mar 2012. URL: https://doi.org/10.3109/08830185.2012.663838, doi:10.3109/08830185.2012.663838. This article has 57 citations and is from a peer-reviewed journal.</w:t>
      </w:r>
    </w:p>
    <w:p>
      <w:pPr>
        <w:numPr>
          <w:ilvl w:val="0"/>
          <w:numId w:val="1002"/>
        </w:numPr>
      </w:pPr>
      <w:r>
        <w:t xml:space="preserve">(corey1999srcrelatedproteintyrosine pages 6-7): Seth J. Corey and Steven M. Anderson. Src-related protein tyrosine kinases in hematopoiesis. Blood, 93:1-14, Jan 1999. URL: https://doi.org/10.1182/blood.v93.1.1.401a45_1_14, doi:10.1182/blood.v93.1.1.401a45_1_14. This article has 184 citations and is from a highest quality peer-reviewed journal.</w:t>
      </w:r>
    </w:p>
    <w:p>
      <w:pPr>
        <w:numPr>
          <w:ilvl w:val="0"/>
          <w:numId w:val="1002"/>
        </w:numPr>
      </w:pPr>
      <w:r>
        <w:t xml:space="preserve">(forster2020discoveryofa pages 1-3): Michael Forster, Xiaojun Julia Liang, Martin Schröder, Stefan Gerstenecker, Apirat Chaikuad, Stefan Knapp, Stefan Laufer, and Matthias Gehringer. Discovery of a novel class of covalent dual inhibitors targeting the protein kinases bmx and btk. International Journal of Molecular Sciences, 21:9269, Dec 2020. URL: https://doi.org/10.3390/ijms21239269, doi:10.3390/ijms21239269. This article has 22 citations and is from a peer-reviewed journal.</w:t>
      </w:r>
    </w:p>
    <w:p>
      <w:pPr>
        <w:numPr>
          <w:ilvl w:val="0"/>
          <w:numId w:val="1002"/>
        </w:numPr>
      </w:pPr>
      <w:r>
        <w:t xml:space="preserve">(horwood2012tecfamilykinases pages 10-11): Nicole J. Horwood, Ania M. Urbaniak, and Lynett Danks. Tec family kinases in inflammation and disease. International Reviews of Immunology, 31:87-103, Mar 2012. URL: https://doi.org/10.3109/08830185.2012.670334, doi:10.3109/08830185.2012.670334. This article has 86 citations and is from a peer-reviewed journal.</w:t>
      </w:r>
    </w:p>
    <w:p>
      <w:pPr>
        <w:numPr>
          <w:ilvl w:val="0"/>
          <w:numId w:val="1002"/>
        </w:numPr>
      </w:pPr>
      <w:r>
        <w:t xml:space="preserve">(horwood2012tecfamilykinases pages 11-13): Nicole J. Horwood, Ania M. Urbaniak, and Lynett Danks. Tec family kinases in inflammation and disease. International Reviews of Immunology, 31:87-103, Mar 2012. URL: https://doi.org/10.3109/08830185.2012.670334, doi:10.3109/08830185.2012.670334. This article has 86 citations and is from a peer-reviewed journal.</w:t>
      </w:r>
    </w:p>
    <w:p>
      <w:pPr>
        <w:numPr>
          <w:ilvl w:val="0"/>
          <w:numId w:val="1002"/>
        </w:numPr>
      </w:pPr>
      <w:r>
        <w:t xml:space="preserve">(joseph2010identificationofan pages 1-2): Raji E. Joseph, Qian Xie, and Amy H. Andreotti. Identification of an allosteric signaling network within tec family kinases. Journal of Molecular Biology, 403:231-242, Oct 2014. URL: https://doi.org/10.1016/j.jmb.2010.08.035, doi:10.1016/j.jmb.2010.08.035. This article has 38 citations and is from a domain leading peer-reviewed journal.</w:t>
      </w:r>
    </w:p>
    <w:p>
      <w:pPr>
        <w:numPr>
          <w:ilvl w:val="0"/>
          <w:numId w:val="1002"/>
        </w:numPr>
      </w:pPr>
      <w:r>
        <w:t xml:space="preserve">(joseph2010identificationofan pages 8-10): Raji E. Joseph, Qian Xie, and Amy H. Andreotti. Identification of an allosteric signaling network within tec family kinases. Journal of Molecular Biology, 403:231-242, Oct 2014. URL: https://doi.org/10.1016/j.jmb.2010.08.035, doi:10.1016/j.jmb.2010.08.035. This article has 38 citations and is from a domain leading peer-reviewed journal.</w:t>
      </w:r>
    </w:p>
    <w:p>
      <w:pPr>
        <w:numPr>
          <w:ilvl w:val="0"/>
          <w:numId w:val="1002"/>
        </w:numPr>
      </w:pPr>
      <w:r>
        <w:t xml:space="preserve">(joseph2011controllingtheactivity pages 2-4):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p>
      <w:pPr>
        <w:numPr>
          <w:ilvl w:val="0"/>
          <w:numId w:val="1002"/>
        </w:numPr>
      </w:pPr>
      <w:r>
        <w:t xml:space="preserve">(joseph2011controllingtheactivity pages 7-8):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p>
      <w:pPr>
        <w:numPr>
          <w:ilvl w:val="0"/>
          <w:numId w:val="1002"/>
        </w:numPr>
      </w:pPr>
      <w:r>
        <w:t xml:space="preserve">(joseph2011controllingtheactivity pages 8-9):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p>
      <w:pPr>
        <w:numPr>
          <w:ilvl w:val="0"/>
          <w:numId w:val="1002"/>
        </w:numPr>
      </w:pPr>
      <w:r>
        <w:t xml:space="preserve">(liang2018thedevelopmentof pages 1-6): Chengyuan Liang, Danni Tian, Xiaodong Ren, Shunjun Ding, Minyi Jia, Minhang Xin, and Suresh Thareja. The development of bruton’s tyrosine kinase (btk) inhibitors from 2012 to 2017: a mini-review. European Journal of Medicinal Chemistry, 151:315-326, May 2018. URL: https://doi.org/10.1016/j.ejmech.2018.03.062, doi:10.1016/j.ejmech.2018.03.062. This article has 197 citations and is from a domain leading peer-reviewed journal.</w:t>
      </w:r>
    </w:p>
    <w:p>
      <w:pPr>
        <w:numPr>
          <w:ilvl w:val="0"/>
          <w:numId w:val="1002"/>
        </w:numPr>
      </w:pPr>
      <w:r>
        <w:t xml:space="preserve">(nawaz2013influenceonthe pages 13-18): HM Nawaz. Influence on the transcriptome of tec family kinases with special emphasis on btk. Unknown journal, 2013.</w:t>
      </w:r>
    </w:p>
    <w:p>
      <w:pPr>
        <w:numPr>
          <w:ilvl w:val="0"/>
          <w:numId w:val="1002"/>
        </w:numPr>
      </w:pPr>
      <w:r>
        <w:t xml:space="preserve">(raussendorf2017aswitchin pages 11-12):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(raussendorf2017aswitchin pages 8-9):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(andreotti2018multidomaincontrolover pages 29-30):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