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Receptor-interacting serine/threonine-protein kinase 3 (RIPK3), also known as RIP3, is a member of the receptor‐interacting protein kinase family, which is characterized by a conserved N‐terminal kinase domain and a key C‐terminal RIP homotypic interaction motif (RHIM) shared with several other RIP kinases such as RIPK1. (dara2018thereceptorinteracting pages 1-3) Orthologs of RIPK3 have been identified in all mammalian species and its homologs are present in vertebrates, indicating an ancient origin that can be traced back to early eukaryotic evolution. (newton2015ripk1andripk3 pages 1-2) In the context of the human kinome, RIPK3 is classified as a serine/threonine kinase that occupies a distinct branch within the necroptotic signaling network, a classification that is consistent with the evolutionary trends described for kinases in studies of the protein kinase complement of the human genome. (dara2018thereceptorinteracting pages 1-3, newton2015ripk1andripk3 pages 1-2) Its close evolutionary relationship with RIPK1 is testified by the presence of the RHIM domain in both proteins, underscoring a co‐evolution that enables the formation of necrosome complexes. (dara2018thereceptorinteracting pages 1-3)</w:t>
      </w:r>
    </w:p>
    <w:p>
      <w:pPr>
        <w:numPr>
          <w:ilvl w:val="0"/>
          <w:numId w:val="1001"/>
        </w:numPr>
      </w:pPr>
      <w:r>
        <w:t xml:space="preserve">Reaction Catalyzed</w:t>
      </w:r>
      <w:r>
        <w:br/>
      </w:r>
      <w:r>
        <w:t xml:space="preserve">RIPK3 catalyzes the phosphorylation reaction in which the γ‐phosphate from adenosine triphosphate (ATP) is transferred to specific serine or threonine residues on substrate proteins. (dara2018thereceptorinteracting pages 3-4) In its canonical activity, RIPK3 phosphorylates the pseudokinase mixed lineage kinase domain‐like protein (MLKL), resulting in the conversion of ATP to adenosine diphosphate (ADP) alongside the generation of a phosphorylated substrate and a proton; that is, ATP + [protein]–(Ser/Thr) → ADP + [protein]–(Ser/Thr)-phosphate + H⁺. (liu2021ripk3signalingand pages 1-2)</w:t>
      </w:r>
    </w:p>
    <w:p>
      <w:pPr>
        <w:numPr>
          <w:ilvl w:val="0"/>
          <w:numId w:val="1001"/>
        </w:numPr>
      </w:pPr>
      <w:r>
        <w:t xml:space="preserve">Cofactor Requirements</w:t>
      </w:r>
      <w:r>
        <w:br/>
      </w:r>
      <w:r>
        <w:t xml:space="preserve">Like many serine/threonine protein kinases, RIPK3 requires divalent metal ions such as Mg²⁺ as a cofactor to coordinate ATP binding and ensure proper catalytic activity. (dara2018thereceptorinteracting pages 3-4)</w:t>
      </w:r>
    </w:p>
    <w:p>
      <w:pPr>
        <w:numPr>
          <w:ilvl w:val="0"/>
          <w:numId w:val="1001"/>
        </w:numPr>
      </w:pPr>
      <w:r>
        <w:t xml:space="preserve">Substrate Specificity</w:t>
      </w:r>
      <w:r>
        <w:br/>
      </w:r>
      <w:r>
        <w:t xml:space="preserve">RIPK3 exhibits substrate specificity for the phosphorylation of downstream effectors that are central to the execution of necroptosis. (he2009receptorinteractingprotein pages 7-8) Its best‐characterized substrate is MLKL, for which RIPK3 phosphorylates key residues in the activation loop—most notably Thr357 and Ser358 in humans—to trigger a conformational change that exposes the lipid‐binding domain and initiates oligomerization. (liu2021ripk3signalingand pages 4-6) In addition, RIPK3 is known to undergo reciprocal auto‐phosphorylation with RIPK1, with this mutual modification further fine‐tuning the necroptotic response. (dara2018thereceptorinteracting pages 3-4) Although the consensus sequence motif for RIPK3 has not been as explicitly defined as that for classical serine/threonine kinases, recent substrate specificity studies on the human serine/threonine kinome, such as those by Johnson et al. (2023), provide a framework for understanding the general amino acid preferences in kinase substrates; however, for RIPK3, its substrate recognition is largely dictated by the formation of necrosome complexes and the structural context of its substrates. (liu2021ripk3signalingand pages 1-2, Johnson2023)</w:t>
      </w:r>
    </w:p>
    <w:p>
      <w:pPr>
        <w:numPr>
          <w:ilvl w:val="0"/>
          <w:numId w:val="1001"/>
        </w:numPr>
      </w:pPr>
      <w:r>
        <w:t xml:space="preserve">Structure</w:t>
      </w:r>
      <w:r>
        <w:br/>
      </w:r>
      <w:r>
        <w:t xml:space="preserve">RIPK3 is a protein of approximately 518 amino acids in humans and contains two major structural domains: an N‐terminal serine/threonine kinase domain and a C‐terminal RHIM domain. (dara2018thereceptorinteracting pages 1-3, shi2018targetingreceptorinteractingserinethreonineprotein pages 63-68) The kinase domain is responsible for binding ATP and catalyzing the phosphorylation reaction and includes the canonical motifs found in the kinase superfamily, such as the glycine-rich loop, the catalytic loop with the conserved DFG motif, the activation loop (T-loop), and the C-helix; these structural elements together form the catalytic core essential for enzymatic activity. (shi2018targetingreceptorinteractingserinethreonineprotein pages 63-68, newton2015ripk1andripk3 pages 6-7) The C-terminal RHIM domain, on the other hand, mediates homotypic protein–protein interactions with other RHIM-containing proteins such as RIPK1, TRIF, and ZBP1, which is a critical prerequisite for necrosome assembly and subsequent activation of necroptosis. (dara2018thereceptorinteracting pages 1-3, zhou2024ripk3signalingand pages 1-2) Structural modeling and experimental analyses, including crystallographic studies and predictions from AlphaFold, have confirmed that the kinase domain adopts a typical bilobal architecture with the N-lobe primarily involved in ATP binding and the larger C-lobe providing the substrate-binding region. (shi2018targetingreceptorinteractingserinethreonineprotein pages 68-75)</w:t>
      </w:r>
    </w:p>
    <w:p>
      <w:pPr>
        <w:numPr>
          <w:ilvl w:val="0"/>
          <w:numId w:val="1001"/>
        </w:numPr>
      </w:pPr>
      <w:r>
        <w:t xml:space="preserve">Regulation</w:t>
      </w:r>
      <w:r>
        <w:br/>
      </w:r>
      <w:r>
        <w:t xml:space="preserve">RIPK3 is regulated by multiple post-translational modifications that influence its catalytic activity and the type of cell death pathway executed. (dara2018thereceptorinteracting pages 16-18) Autophosphorylation of the kinase domain, including key residues such as serine 227 (in humans) and corresponding residues in the mouse ortholog, is critical for its activation and its ability to phosphorylate downstream effectors like MLKL. (shi2018targetingreceptorinteractingserinethreonineprotein pages 63-68, dara2018thereceptorinteracting pages 3-4) Additional phosphorylation events, such as those at serine 164 and threonine 165, have been shown to serve as molecular switches that modulate the balance between necroptotic and apoptotic signaling; phosphorylated mutants mimicking these modifications promote the formation of complexes with RIPK1, FADD, and caspase-8, thereby inducing apoptosis. (li2021aphosphorylationof pages 5-6, li2021aphosphorylationof pages 6-7) Moreover, reciprocal phosphorylation between RIPK3 and RIPK1, as well as regulation by deubiquitinating enzymes, further refines its activity and the stability of the necrosome complex. (he2009receptorinteractingprotein pages 7-8, newton2015ripk1andripk3 pages 7-7) Regulatory interactions with caspase-8 are also important, as caspase-8-mediated cleavage of RIPK3 acts as a negative feedback mechanism to limit necroptotic signaling. (dara2018thereceptorinteracting pages 16-18)</w:t>
      </w:r>
    </w:p>
    <w:p>
      <w:pPr>
        <w:numPr>
          <w:ilvl w:val="0"/>
          <w:numId w:val="1001"/>
        </w:numPr>
      </w:pPr>
      <w:r>
        <w:t xml:space="preserve">Function</w:t>
      </w:r>
      <w:r>
        <w:br/>
      </w:r>
      <w:r>
        <w:t xml:space="preserve">RIPK3 is a multifunctional kinase that plays a central role in mediating regulated cell death and inflammatory responses. (dara2018thereceptorinteracting pages 1-3) Its best-established function is as an activator of necroptosis: upon activation by death receptor stimulation (such as TNF-α) or by viral sensors like ZBP1, RIPK3 forms a necrosome complex with RIPK1 and subsequently phosphorylates MLKL. (dara2018thereceptorinteracting pages 3-4, liu2021ripk3signalingand pages 1-2) Phosphorylated MLKL undergoes oligomerization and translocates to the plasma membrane, where it disrupts membrane integrity by forming pores, leading to calcium influx, cell swelling, and ultimately, necrotic cell death. (dara2018thereceptorinteracting pages 3-4, liu2021ripk3signalingand pages 4-6) In addition to driving necroptosis, RIPK3 is involved in apoptosis signaling in certain cellular contexts; when its kinase activity is compromised or its regulatory phosphorylation pattern is altered, RIPK3 can recruit RIPK1, FADD, and caspase-8 to initiate apoptosis independent of MLKL. (mandal2014rip3inducesapoptosis pages 15-15, li2021aphosphorylationof pages 6-7) Beyond cell death, RIPK3 influences inflammatory signaling by promoting the transcriptional upregulation of cytokines and chemokines through NF-κB and MAPK pathways, and it can indirectly restrict viral replication via cell death-independent mechanisms, as evidenced in studies involving Zika virus infection in neurons. (dara2018thereceptorinteracting pages 9-11, ying2021theroleof pages 3-4) Furthermore, RIPK3 has been shown to bind and enhance the enzymatic activities of metabolic enzymes such as GLUL, GLUD1, and PYGL, which may lead to increased tricarboxylic acid cycle activity and heightened reactive oxygen species production, linking its activity to cellular metabolic reprogramming. (Information section, liu2021ripk3signalingand pages 1-2)</w:t>
      </w:r>
    </w:p>
    <w:p>
      <w:pPr>
        <w:numPr>
          <w:ilvl w:val="0"/>
          <w:numId w:val="1001"/>
        </w:numPr>
      </w:pPr>
      <w:r>
        <w:t xml:space="preserve">Other Comments</w:t>
      </w:r>
      <w:r>
        <w:br/>
      </w:r>
      <w:r>
        <w:t xml:space="preserve">RIPK3 is an attractive therapeutic target due to its pivotal role in necroptosis and inflammatory diseases. (chung2022highreceptorinteractingserinethreonineprotein pages 1-2) Experimental inhibitors, including necrostatins that primarily target RIPK1 and indirectly modulate RIPK3 activity, have shown promising effects in preclinical models of ischemia-reperfusion injury, liver disease, and neurodegeneration. (fayaz2016novelripk3inhibitors pages 1-1, martens2020inhibitorstargetingripk1ripk3 pages 2-4) Moreover, structure-based drug design efforts have led to the identification of novel RIPK3 inhibitors that offer neuroprotection in post-ischemic settings. (fayaz2016novelripk3inhibitors pages 1-1, martens2020inhibitorstargetingripk1ripk3 pages 4-6) Mutations affecting RIPK3 activity, such as kinase‐dead variants (e.g., D161N), have been associated with embryonic lethality in murine models, underscoring the essential nature of its kinase function in development. (dara2018thereceptorinteracting pages 22-27, newton2015ripk1andripk3 pages 7-7) Additionally, aberrant or elevated expression of RIPK3 has been linked to pathological conditions including chronic liver diseases, certain cancers, and cardiovascular disorders, further emphasizing the role of RIPK3 in disease progression and the potential benefits of its pharmacological inhibition. (dara2018thereceptorinteracting pages 9-11, deroo2020theroleof pages 11-13) The dual functionality of RIPK3 in mediating both necroptosis and apoptosis—as well as its involvement in metabolic reprogramming—necessitates careful consideration in the development of selective inhibitors. (liu2021ripk3signalingand pages 12-13, silke2015thediverserole pages 1-2)</w:t>
      </w:r>
    </w:p>
    <w:p>
      <w:pPr>
        <w:numPr>
          <w:ilvl w:val="0"/>
          <w:numId w:val="1001"/>
        </w:numPr>
      </w:pPr>
      <w:r>
        <w:t xml:space="preserve">References</w:t>
      </w:r>
      <w:r>
        <w:br/>
      </w:r>
    </w:p>
    <w:p>
      <w:pPr>
        <w:numPr>
          <w:ilvl w:val="0"/>
          <w:numId w:val="1001"/>
        </w:numPr>
      </w:pPr>
      <w:r>
        <w:t xml:space="preserve">dara2018thereceptorinteracting pages 1-3</w:t>
      </w:r>
      <w:r>
        <w:br/>
      </w:r>
    </w:p>
    <w:p>
      <w:pPr>
        <w:numPr>
          <w:ilvl w:val="0"/>
          <w:numId w:val="1001"/>
        </w:numPr>
      </w:pPr>
      <w:r>
        <w:t xml:space="preserve">dara2018thereceptorinteracting pages 14-16</w:t>
      </w:r>
      <w:r>
        <w:br/>
      </w:r>
    </w:p>
    <w:p>
      <w:pPr>
        <w:numPr>
          <w:ilvl w:val="0"/>
          <w:numId w:val="1001"/>
        </w:numPr>
      </w:pPr>
      <w:r>
        <w:t xml:space="preserve">dara2018thereceptorinteracting pages 16-18</w:t>
      </w:r>
      <w:r>
        <w:br/>
      </w:r>
    </w:p>
    <w:p>
      <w:pPr>
        <w:numPr>
          <w:ilvl w:val="0"/>
          <w:numId w:val="1001"/>
        </w:numPr>
      </w:pPr>
      <w:r>
        <w:t xml:space="preserve">dara2018thereceptorinteracting pages 22-27</w:t>
      </w:r>
      <w:r>
        <w:br/>
      </w:r>
    </w:p>
    <w:p>
      <w:pPr>
        <w:numPr>
          <w:ilvl w:val="0"/>
          <w:numId w:val="1001"/>
        </w:numPr>
      </w:pPr>
      <w:r>
        <w:t xml:space="preserve">dara2018thereceptorinteracting pages 3-4</w:t>
      </w:r>
      <w:r>
        <w:br/>
      </w:r>
    </w:p>
    <w:p>
      <w:pPr>
        <w:numPr>
          <w:ilvl w:val="0"/>
          <w:numId w:val="1001"/>
        </w:numPr>
      </w:pPr>
      <w:r>
        <w:t xml:space="preserve">dara2018thereceptorinteracting pages 9-11</w:t>
      </w:r>
      <w:r>
        <w:br/>
      </w:r>
    </w:p>
    <w:p>
      <w:pPr>
        <w:numPr>
          <w:ilvl w:val="0"/>
          <w:numId w:val="1001"/>
        </w:numPr>
      </w:pPr>
      <w:r>
        <w:t xml:space="preserve">fayaz2016novelripk3inhibitors pages 1-1</w:t>
      </w:r>
      <w:r>
        <w:br/>
      </w:r>
    </w:p>
    <w:p>
      <w:pPr>
        <w:numPr>
          <w:ilvl w:val="0"/>
          <w:numId w:val="1001"/>
        </w:numPr>
      </w:pPr>
      <w:r>
        <w:t xml:space="preserve">he2009receptorinteractingprotein pages 7-8</w:t>
      </w:r>
      <w:r>
        <w:br/>
      </w:r>
    </w:p>
    <w:p>
      <w:pPr>
        <w:numPr>
          <w:ilvl w:val="0"/>
          <w:numId w:val="1001"/>
        </w:numPr>
      </w:pPr>
      <w:r>
        <w:t xml:space="preserve">liu2021ripk3signalingand pages 1-2</w:t>
      </w:r>
      <w:r>
        <w:br/>
      </w:r>
    </w:p>
    <w:p>
      <w:pPr>
        <w:numPr>
          <w:ilvl w:val="0"/>
          <w:numId w:val="1001"/>
        </w:numPr>
      </w:pPr>
      <w:r>
        <w:t xml:space="preserve">liu2021ripk3signalingand pages 4-6</w:t>
      </w:r>
      <w:r>
        <w:br/>
      </w:r>
    </w:p>
    <w:p>
      <w:pPr>
        <w:numPr>
          <w:ilvl w:val="0"/>
          <w:numId w:val="1001"/>
        </w:numPr>
      </w:pPr>
      <w:r>
        <w:t xml:space="preserve">mandal2014rip3inducesapoptosis pages 15-15</w:t>
      </w:r>
      <w:r>
        <w:br/>
      </w:r>
    </w:p>
    <w:p>
      <w:pPr>
        <w:numPr>
          <w:ilvl w:val="0"/>
          <w:numId w:val="1001"/>
        </w:numPr>
      </w:pPr>
      <w:r>
        <w:t xml:space="preserve">martens2020inhibitorstargetingripk1ripk3 pages 2-4</w:t>
      </w:r>
      <w:r>
        <w:br/>
      </w:r>
    </w:p>
    <w:p>
      <w:pPr>
        <w:numPr>
          <w:ilvl w:val="0"/>
          <w:numId w:val="1001"/>
        </w:numPr>
      </w:pPr>
      <w:r>
        <w:t xml:space="preserve">martens2020inhibitorstargetingripk1ripk3 pages 4-6</w:t>
      </w:r>
      <w:r>
        <w:br/>
      </w:r>
    </w:p>
    <w:p>
      <w:pPr>
        <w:numPr>
          <w:ilvl w:val="0"/>
          <w:numId w:val="1001"/>
        </w:numPr>
      </w:pPr>
      <w:r>
        <w:t xml:space="preserve">mcquade2013positiveandnegative pages 7-7</w:t>
      </w:r>
      <w:r>
        <w:br/>
      </w:r>
    </w:p>
    <w:p>
      <w:pPr>
        <w:numPr>
          <w:ilvl w:val="0"/>
          <w:numId w:val="1001"/>
        </w:numPr>
      </w:pPr>
      <w:r>
        <w:t xml:space="preserve">newton2015ripk1andripk3 pages 1-2</w:t>
      </w:r>
      <w:r>
        <w:br/>
      </w:r>
    </w:p>
    <w:p>
      <w:pPr>
        <w:numPr>
          <w:ilvl w:val="0"/>
          <w:numId w:val="1001"/>
        </w:numPr>
      </w:pPr>
      <w:r>
        <w:t xml:space="preserve">newton2015ripk1andripk3 pages 7-7</w:t>
      </w:r>
      <w:r>
        <w:br/>
      </w:r>
    </w:p>
    <w:p>
      <w:pPr>
        <w:numPr>
          <w:ilvl w:val="0"/>
          <w:numId w:val="1001"/>
        </w:numPr>
      </w:pPr>
      <w:r>
        <w:t xml:space="preserve">shi2018targetingreceptorinteractingserinethreonineprotein pages 63-68</w:t>
      </w:r>
      <w:r>
        <w:br/>
      </w:r>
    </w:p>
    <w:p>
      <w:pPr>
        <w:numPr>
          <w:ilvl w:val="0"/>
          <w:numId w:val="1001"/>
        </w:numPr>
      </w:pPr>
      <w:r>
        <w:t xml:space="preserve">shi2018targetingreceptorinteractingserinethreonineprotein pages 68-75</w:t>
      </w:r>
      <w:r>
        <w:br/>
      </w:r>
    </w:p>
    <w:p>
      <w:pPr>
        <w:numPr>
          <w:ilvl w:val="0"/>
          <w:numId w:val="1001"/>
        </w:numPr>
      </w:pPr>
      <w:r>
        <w:t xml:space="preserve">ying2021theroleof pages 3-4</w:t>
      </w:r>
      <w:r>
        <w:br/>
      </w:r>
    </w:p>
    <w:p>
      <w:pPr>
        <w:numPr>
          <w:ilvl w:val="0"/>
          <w:numId w:val="1001"/>
        </w:numPr>
      </w:pPr>
      <w:r>
        <w:t xml:space="preserve">zhou2024ripk3signalingand pages 1-2</w:t>
      </w:r>
      <w:r>
        <w:br/>
      </w:r>
    </w:p>
    <w:p>
      <w:pPr>
        <w:numPr>
          <w:ilvl w:val="0"/>
          <w:numId w:val="1001"/>
        </w:numPr>
      </w:pPr>
      <w:r>
        <w:t xml:space="preserve">zhou2024ripk3signalingand pages 10-11</w:t>
      </w:r>
      <w:r>
        <w:br/>
      </w:r>
    </w:p>
    <w:p>
      <w:pPr>
        <w:numPr>
          <w:ilvl w:val="0"/>
          <w:numId w:val="1001"/>
        </w:numPr>
      </w:pPr>
      <w:r>
        <w:t xml:space="preserve">zhou2024ripk3signalingand pages 12-13</w:t>
      </w:r>
      <w:r>
        <w:br/>
      </w:r>
    </w:p>
    <w:p>
      <w:pPr>
        <w:numPr>
          <w:ilvl w:val="0"/>
          <w:numId w:val="1001"/>
        </w:numPr>
      </w:pPr>
      <w:r>
        <w:t xml:space="preserve">zhou2024ripk3signalingand pages 3-5</w:t>
      </w:r>
      <w:r>
        <w:br/>
      </w:r>
    </w:p>
    <w:p>
      <w:pPr>
        <w:numPr>
          <w:ilvl w:val="0"/>
          <w:numId w:val="1001"/>
        </w:numPr>
      </w:pPr>
      <w:r>
        <w:t xml:space="preserve">zhou2024ripk3signalingand pages 5-6</w:t>
      </w:r>
      <w:r>
        <w:br/>
      </w:r>
    </w:p>
    <w:p>
      <w:pPr>
        <w:numPr>
          <w:ilvl w:val="0"/>
          <w:numId w:val="1001"/>
        </w:numPr>
      </w:pPr>
      <w:r>
        <w:t xml:space="preserve">zhou2024ripk3signalingand pages 6-7</w:t>
      </w:r>
      <w:r>
        <w:br/>
      </w:r>
    </w:p>
    <w:p>
      <w:pPr>
        <w:numPr>
          <w:ilvl w:val="0"/>
          <w:numId w:val="1001"/>
        </w:numPr>
      </w:pPr>
      <w:r>
        <w:t xml:space="preserve">chung2022highreceptorinteractingserinethreonineprotein pages 1-2</w:t>
      </w:r>
      <w:r>
        <w:br/>
      </w:r>
    </w:p>
    <w:p>
      <w:pPr>
        <w:numPr>
          <w:ilvl w:val="0"/>
          <w:numId w:val="1001"/>
        </w:numPr>
      </w:pPr>
      <w:r>
        <w:t xml:space="preserve">deroo2020theroleof pages 11-13</w:t>
      </w:r>
      <w:r>
        <w:br/>
      </w:r>
    </w:p>
    <w:p>
      <w:pPr>
        <w:numPr>
          <w:ilvl w:val="0"/>
          <w:numId w:val="1001"/>
        </w:numPr>
      </w:pPr>
      <w:r>
        <w:t xml:space="preserve">li2021aphosphorylationof pages 5-6</w:t>
      </w:r>
      <w:r>
        <w:br/>
      </w:r>
    </w:p>
    <w:p>
      <w:pPr>
        <w:numPr>
          <w:ilvl w:val="0"/>
          <w:numId w:val="1001"/>
        </w:numPr>
      </w:pPr>
      <w:r>
        <w:t xml:space="preserve">li2021aphosphorylationof pages 6-7</w:t>
      </w:r>
      <w:r>
        <w:br/>
      </w:r>
    </w:p>
    <w:p>
      <w:pPr>
        <w:numPr>
          <w:ilvl w:val="0"/>
          <w:numId w:val="1001"/>
        </w:numPr>
      </w:pPr>
      <w:r>
        <w:t xml:space="preserve">newton2015ripk1andripk3 pages 6-7</w:t>
      </w:r>
      <w:r>
        <w:br/>
      </w:r>
    </w:p>
    <w:p>
      <w:pPr>
        <w:numPr>
          <w:ilvl w:val="0"/>
          <w:numId w:val="1001"/>
        </w:numPr>
      </w:pPr>
      <w:r>
        <w:t xml:space="preserve">silke2015thediverserole pages 1-2</w:t>
      </w:r>
      <w:r>
        <w:br/>
      </w:r>
    </w:p>
    <w:p>
      <w:pPr>
        <w:numPr>
          <w:ilvl w:val="0"/>
          <w:numId w:val="1001"/>
        </w:numPr>
      </w:pPr>
      <w:r>
        <w:t xml:space="preserve">ying2021theroleof pages 10-12</w:t>
      </w:r>
      <w:r>
        <w:br/>
      </w:r>
    </w:p>
    <w:p>
      <w:pPr>
        <w:numPr>
          <w:ilvl w:val="0"/>
          <w:numId w:val="1001"/>
        </w:numPr>
      </w:pPr>
      <w:r>
        <w:t xml:space="preserve">zare2022theroleof pages 62-65</w:t>
      </w:r>
    </w:p>
    <w:p>
      <w:pPr>
        <w:pStyle w:val="FirstParagraph"/>
      </w:pPr>
      <w:r>
        <w:t xml:space="preserve">Additional Priority References for Substrate Specificity and Phylogeny:</w:t>
      </w:r>
      <w:r>
        <w:br/>
      </w:r>
      <w:r>
        <w:t xml:space="preserve">34. Johnson, J. L., Yaron, T. M., Huntsman, E. M., Kerelsky, A., Song, J., Regev, A., … &amp; Cantley, L. C. (2023). An atlas of substrate specificities for the human serine/threonine kinome. Nature, 613(7945), 759-766.</w:t>
      </w:r>
      <w:r>
        <w:br/>
      </w:r>
      <w:r>
        <w:t xml:space="preserve">35. Yaron-Barir, T. M., Joughin, B. A., Huntsman, E. M., Kerelsky, A., Cizin, D. M., Cohen, B. M., … &amp; Johnson, J. L. (2024). The intrinsic substrate specificity of the human tyrosine kinome. Nature, 629(8014), 1174-1181.</w:t>
      </w:r>
      <w:r>
        <w:br/>
      </w:r>
      <w:r>
        <w:t xml:space="preserve">36. Manning, G., Whyte, D. B., Martinez, R., Hunter, T., &amp; Sudarsanam, S. (2002). The protein kinase complement of the human genome. Science, 298(5600), 1912-1934.</w:t>
      </w:r>
      <w:r>
        <w:br/>
      </w:r>
      <w:r>
        <w:t xml:space="preserve">37. Manning, G., Plowman, G. D., Hunter, T., &amp; Sudarsanam, S. (2002). Evolution of protein kinase signaling from yeast to man. Trends in biochemical sciences, 27(10), 514-520.</w:t>
      </w:r>
    </w:p>
    <w:p>
      <w:pPr>
        <w:pStyle w:val="BodyText"/>
      </w:pPr>
      <w:r>
        <w:t xml:space="preserve">References</w:t>
      </w:r>
    </w:p>
    <w:p>
      <w:pPr>
        <w:numPr>
          <w:ilvl w:val="0"/>
          <w:numId w:val="1002"/>
        </w:numPr>
      </w:pPr>
      <w:r>
        <w:t xml:space="preserve">(dara2018thereceptorinteracting pages 1-3): Lily Dara. The receptor interacting protein kinases in the liver. Seminars in Liver Disease, 38:073-086, Feb 2018. URL: https://doi.org/10.1055/s-0038-1629924, doi:10.1055/s-0038-1629924. This article has 40 citations and is from a peer-reviewed journal.</w:t>
      </w:r>
    </w:p>
    <w:p>
      <w:pPr>
        <w:numPr>
          <w:ilvl w:val="0"/>
          <w:numId w:val="1002"/>
        </w:numPr>
      </w:pPr>
      <w:r>
        <w:t xml:space="preserve">(dara2018thereceptorinteracting pages 14-16): Lily Dara. The receptor interacting protein kinases in the liver. Seminars in Liver Disease, 38:073-086, Feb 2018. URL: https://doi.org/10.1055/s-0038-1629924, doi:10.1055/s-0038-1629924. This article has 40 citations and is from a peer-reviewed journal.</w:t>
      </w:r>
    </w:p>
    <w:p>
      <w:pPr>
        <w:numPr>
          <w:ilvl w:val="0"/>
          <w:numId w:val="1002"/>
        </w:numPr>
      </w:pPr>
      <w:r>
        <w:t xml:space="preserve">(dara2018thereceptorinteracting pages 16-18): Lily Dara. The receptor interacting protein kinases in the liver. Seminars in Liver Disease, 38:073-086, Feb 2018. URL: https://doi.org/10.1055/s-0038-1629924, doi:10.1055/s-0038-1629924. This article has 40 citations and is from a peer-reviewed journal.</w:t>
      </w:r>
    </w:p>
    <w:p>
      <w:pPr>
        <w:numPr>
          <w:ilvl w:val="0"/>
          <w:numId w:val="1002"/>
        </w:numPr>
      </w:pPr>
      <w:r>
        <w:t xml:space="preserve">(dara2018thereceptorinteracting pages 22-27): Lily Dara. The receptor interacting protein kinases in the liver. Seminars in Liver Disease, 38:073-086, Feb 2018. URL: https://doi.org/10.1055/s-0038-1629924, doi:10.1055/s-0038-1629924. This article has 40 citations and is from a peer-reviewed journal.</w:t>
      </w:r>
    </w:p>
    <w:p>
      <w:pPr>
        <w:numPr>
          <w:ilvl w:val="0"/>
          <w:numId w:val="1002"/>
        </w:numPr>
      </w:pPr>
      <w:r>
        <w:t xml:space="preserve">(dara2018thereceptorinteracting pages 3-4): Lily Dara. The receptor interacting protein kinases in the liver. Seminars in Liver Disease, 38:073-086, Feb 2018. URL: https://doi.org/10.1055/s-0038-1629924, doi:10.1055/s-0038-1629924. This article has 40 citations and is from a peer-reviewed journal.</w:t>
      </w:r>
    </w:p>
    <w:p>
      <w:pPr>
        <w:numPr>
          <w:ilvl w:val="0"/>
          <w:numId w:val="1002"/>
        </w:numPr>
      </w:pPr>
      <w:r>
        <w:t xml:space="preserve">(dara2018thereceptorinteracting pages 9-11): Lily Dara. The receptor interacting protein kinases in the liver. Seminars in Liver Disease, 38:073-086, Feb 2018. URL: https://doi.org/10.1055/s-0038-1629924, doi:10.1055/s-0038-1629924. This article has 40 citations and is from a peer-reviewed journal.</w:t>
      </w:r>
    </w:p>
    <w:p>
      <w:pPr>
        <w:numPr>
          <w:ilvl w:val="0"/>
          <w:numId w:val="1002"/>
        </w:numPr>
      </w:pPr>
      <w:r>
        <w:t xml:space="preserve">(fayaz2016novelripk3inhibitors pages 1-1): S. M. Fayaz, V. S. Suvanish Kumar, Charles K. Davis, and G. K. Rajanikant. Novel ripk3 inhibitors discovered through a structure-based approach exert post-ischemic neuroprotection. Molecular Diversity, 20:719-728, Feb 2016. URL: https://doi.org/10.1007/s11030-016-9663-1, doi:10.1007/s11030-016-9663-1. This article has 18 citations and is from a peer-reviewed journal.</w:t>
      </w:r>
    </w:p>
    <w:p>
      <w:pPr>
        <w:numPr>
          <w:ilvl w:val="0"/>
          <w:numId w:val="1002"/>
        </w:numPr>
      </w:pPr>
      <w:r>
        <w:t xml:space="preserve">(he2009receptorinteractingprotein pages 7-8): Sudan He, Lai Wang, Lin Miao, Tao Wang, Fenghe Du, Liping Zhao, and Xiaodong Wang. Receptor interacting protein kinase-3 determines cellular necrotic response to tnf-α. Cell, 137:1100-1111, Jun 2009. URL: https://doi.org/10.1016/j.cell.2009.05.021, doi:10.1016/j.cell.2009.05.021. This article has 1919 citations and is from a highest quality peer-reviewed journal.</w:t>
      </w:r>
    </w:p>
    <w:p>
      <w:pPr>
        <w:numPr>
          <w:ilvl w:val="0"/>
          <w:numId w:val="1002"/>
        </w:numPr>
      </w:pPr>
      <w:r>
        <w:t xml:space="preserve">(liu2021ripk3signalingand pages 1-2): Shanhui Liu, Kanak Joshi, Mitchell F. Denning, and Jiwang Zhang. Ripk3 signaling and its role in the pathogenesis of cancers. Cellular and Molecular Life Sciences, 78:7199-7217, Oct 2021. URL: https://doi.org/10.1007/s00018-021-03947-y, doi:10.1007/s00018-021-03947-y. This article has 58 citations and is from a domain leading peer-reviewed journal.</w:t>
      </w:r>
    </w:p>
    <w:p>
      <w:pPr>
        <w:numPr>
          <w:ilvl w:val="0"/>
          <w:numId w:val="1002"/>
        </w:numPr>
      </w:pPr>
      <w:r>
        <w:t xml:space="preserve">(liu2021ripk3signalingand pages 4-6): Shanhui Liu, Kanak Joshi, Mitchell F. Denning, and Jiwang Zhang. Ripk3 signaling and its role in the pathogenesis of cancers. Cellular and Molecular Life Sciences, 78:7199-7217, Oct 2021. URL: https://doi.org/10.1007/s00018-021-03947-y, doi:10.1007/s00018-021-03947-y. This article has 58 citations and is from a domain leading peer-reviewed journal.</w:t>
      </w:r>
    </w:p>
    <w:p>
      <w:pPr>
        <w:numPr>
          <w:ilvl w:val="0"/>
          <w:numId w:val="1002"/>
        </w:numPr>
      </w:pPr>
      <w:r>
        <w:t xml:space="preserve">(mandal2014rip3inducesapoptosis pages 15-15): Pratyusha Mandal, Scott B. Berger, Sirika Pillay, Kenta Moriwaki, Chunzi Huang, Hongyan Guo, John D. Lich, Joshua Finger, Viera Kasparcova, Bart Votta, Michael Ouellette, Bryan W. King, David Wisnoski, Ami S. Lakdawala, Michael P. DeMartino, Linda N. Casillas, Pamela A. Haile, Clark A. Sehon, Robert W. Marquis, Jason Upton, Lisa P. Daley-Bauer, Linda Roback, Nancy Ramia, Cole M. Dovey, Jan E. Carette, Francis Ka-Ming Chan, John Bertin, Peter J. Gough, Edward S. Mocarski, and William J. Kaiser. Rip3 induces apoptosis independent of pronecrotic kinase activity. Molecular cell, 56 4:481-95, Nov 2014. URL: https://doi.org/10.1016/j.molcel.2014.10.021, doi:10.1016/j.molcel.2014.10.021. This article has 525 citations and is from a highest quality peer-reviewed journal.</w:t>
      </w:r>
    </w:p>
    <w:p>
      <w:pPr>
        <w:numPr>
          <w:ilvl w:val="0"/>
          <w:numId w:val="1002"/>
        </w:numPr>
      </w:pPr>
      <w:r>
        <w:t xml:space="preserve">(martens2020inhibitorstargetingripk1ripk3 pages 2-4):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(martens2020inhibitorstargetingripk1ripk3 pages 4-6): Sofie Martens, Sam Hofmans, Wim Declercq, Koen Augustyns, and Peter Vandenabeele. Inhibitors targeting ripk1/ripk3: old and new drugs. Trends in Pharmacological Sciences, 41:209-224, Mar 2020. URL: https://doi.org/10.1016/j.tips.2020.01.002, doi:10.1016/j.tips.2020.01.002. This article has 149 citations and is from a highest quality peer-reviewed journal.</w:t>
      </w:r>
    </w:p>
    <w:p>
      <w:pPr>
        <w:numPr>
          <w:ilvl w:val="0"/>
          <w:numId w:val="1002"/>
        </w:numPr>
      </w:pPr>
      <w:r>
        <w:t xml:space="preserve">(mcquade2013positiveandnegative pages 7-7): Thomas McQuade, YoungSik Cho, and Francis Ka-Ming Chan. Positive and negative phosphorylation regulates rip1- and rip3-induced programmed necrosis. Biochemical Journal, 456:409-415, Nov 2013. URL: https://doi.org/10.1042/bj20130860, doi:10.1042/bj20130860. This article has 169 citations and is from a domain leading peer-reviewed journal.</w:t>
      </w:r>
    </w:p>
    <w:p>
      <w:pPr>
        <w:numPr>
          <w:ilvl w:val="0"/>
          <w:numId w:val="1002"/>
        </w:numPr>
      </w:pPr>
      <w:r>
        <w:t xml:space="preserve">(newton2015ripk1andripk3 pages 1-2): Kim Newton. Ripk1 and ripk3: critical regulators of inflammation and cell death. Trends in Cell Biology, 25:347-353, Jun 2015. URL: https://doi.org/10.1016/j.tcb.2015.01.001, doi:10.1016/j.tcb.2015.01.001. This article has 349 citations and is from a domain leading peer-reviewed journal.</w:t>
      </w:r>
    </w:p>
    <w:p>
      <w:pPr>
        <w:numPr>
          <w:ilvl w:val="0"/>
          <w:numId w:val="1002"/>
        </w:numPr>
      </w:pPr>
      <w:r>
        <w:t xml:space="preserve">(newton2015ripk1andripk3 pages 7-7): Kim Newton. Ripk1 and ripk3: critical regulators of inflammation and cell death. Trends in Cell Biology, 25:347-353, Jun 2015. URL: https://doi.org/10.1016/j.tcb.2015.01.001, doi:10.1016/j.tcb.2015.01.001. This article has 349 citations and is from a domain leading peer-reviewed journal.</w:t>
      </w:r>
    </w:p>
    <w:p>
      <w:pPr>
        <w:numPr>
          <w:ilvl w:val="0"/>
          <w:numId w:val="1002"/>
        </w:numPr>
      </w:pPr>
      <w:r>
        <w:t xml:space="preserve">(shi2018targetingreceptorinteractingserinethreonineprotein pages 63-68): Y Shi. Targeting receptor-interacting serine/threonine-protein kinase (ripk) 3 in renal tubulointerstitial fibrosis. Unknown journal, 2018.</w:t>
      </w:r>
    </w:p>
    <w:p>
      <w:pPr>
        <w:numPr>
          <w:ilvl w:val="0"/>
          <w:numId w:val="1002"/>
        </w:numPr>
      </w:pPr>
      <w:r>
        <w:t xml:space="preserve">(shi2018targetingreceptorinteractingserinethreonineprotein pages 68-75): Y Shi. Targeting receptor-interacting serine/threonine-protein kinase (ripk) 3 in renal tubulointerstitial fibrosis. Unknown journal, 2018.</w:t>
      </w:r>
    </w:p>
    <w:p>
      <w:pPr>
        <w:numPr>
          <w:ilvl w:val="0"/>
          <w:numId w:val="1002"/>
        </w:numPr>
      </w:pPr>
      <w:r>
        <w:t xml:space="preserve">(ying2021theroleof pages 3-4): Luo Ying, Juthipong Benjanuwattra, Siriporn C. Chattipakorn, and Nipon Chattipakorn. The role of ripk3‐regulated cell death pathways and necroptosis in the pathogenesis of cardiac ischaemia‐reperfusion injury. Acta Physiologica, Aug 2021. URL: https://doi.org/10.1111/apha.13541, doi:10.1111/apha.13541. This article has 43 citations and is from a domain leading peer-reviewed journal.</w:t>
      </w:r>
    </w:p>
    <w:p>
      <w:pPr>
        <w:numPr>
          <w:ilvl w:val="0"/>
          <w:numId w:val="1002"/>
        </w:numPr>
      </w:pPr>
      <w:r>
        <w:t xml:space="preserve">(zhou2024ripk3signalingand pages 1-2):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(zhou2024ripk3signalingand pages 10-11):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(zhou2024ripk3signalingand pages 12-13):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(zhou2024ripk3signalingand pages 3-5):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(zhou2024ripk3signalingand pages 5-6):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(zhou2024ripk3signalingand pages 6-7): Yaqi Zhou, Yaxuan Xiang, Sijie Liu, Chenyao Li, Jiaheng Dong, Xiangrui Kong, Xinying Ji, Xiaoxia Cheng, and Lei Zhang. Ripk3 signaling and its role in regulated cell death and diseases. Cell Death Discovery, Apr 2024. URL: https://doi.org/10.1038/s41420-024-01957-w, doi:10.1038/s41420-024-01957-w. This article has 26 citations and is from a peer-reviewed journal.</w:t>
      </w:r>
    </w:p>
    <w:p>
      <w:pPr>
        <w:numPr>
          <w:ilvl w:val="0"/>
          <w:numId w:val="1002"/>
        </w:numPr>
      </w:pPr>
      <w:r>
        <w:t xml:space="preserve">(chung2022highreceptorinteractingserinethreonineprotein pages 1-2): YUMIN CHUNG, SINAE KIM, HYUN-SOO KIM, and SUNG-IM DO. High receptor-interacting serine/threonine-protein kinase 3 (rip3) expression serves as an independent poor prognostic factor for triple-negative breast carcinoma. Anticancer Research, 42:2753-2761, Apr 2022. URL: https://doi.org/10.21873/anticanres.15754, doi:10.21873/anticanres.15754. This article has 9 citations and is from a peer-reviewed journal.</w:t>
      </w:r>
    </w:p>
    <w:p>
      <w:pPr>
        <w:numPr>
          <w:ilvl w:val="0"/>
          <w:numId w:val="1002"/>
        </w:numPr>
      </w:pPr>
      <w:r>
        <w:t xml:space="preserve">(deroo2020theroleof pages 11-13): Elise DeRoo, Ting Zhou, and Bo Liu. The role of ripk1 and ripk3 in cardiovascular disease. International Journal of Molecular Sciences, 21:8174, Oct 2020. URL: https://doi.org/10.3390/ijms21218174, doi:10.3390/ijms21218174. This article has 35 citations and is from a peer-reviewed journal.</w:t>
      </w:r>
    </w:p>
    <w:p>
      <w:pPr>
        <w:numPr>
          <w:ilvl w:val="0"/>
          <w:numId w:val="1002"/>
        </w:numPr>
      </w:pPr>
      <w:r>
        <w:t xml:space="preserve">(li2021aphosphorylationof pages 5-6): Dianrong Li, Jie Chen, Jia Guo, Lin Li, Gaihong Cai, She Chen, Jia Huang, Hui Yang, Yinhua Zhuang, Fengchao Wang, and Xiaodong Wang. A phosphorylation of ripk3 kinase initiates an intracellular apoptotic pathway that promotes prostaglandin2α-induced corpus luteum regression. eLife, May 2021. URL: https://doi.org/10.7554/elife.67409, doi:10.7554/elife.67409. This article has 25 citations and is from a domain leading peer-reviewed journal.</w:t>
      </w:r>
    </w:p>
    <w:p>
      <w:pPr>
        <w:numPr>
          <w:ilvl w:val="0"/>
          <w:numId w:val="1002"/>
        </w:numPr>
      </w:pPr>
      <w:r>
        <w:t xml:space="preserve">(li2021aphosphorylationof pages 6-7): Dianrong Li, Jie Chen, Jia Guo, Lin Li, Gaihong Cai, She Chen, Jia Huang, Hui Yang, Yinhua Zhuang, Fengchao Wang, and Xiaodong Wang. A phosphorylation of ripk3 kinase initiates an intracellular apoptotic pathway that promotes prostaglandin2α-induced corpus luteum regression. eLife, May 2021. URL: https://doi.org/10.7554/elife.67409, doi:10.7554/elife.67409. This article has 25 citations and is from a domain leading peer-reviewed journal.</w:t>
      </w:r>
    </w:p>
    <w:p>
      <w:pPr>
        <w:numPr>
          <w:ilvl w:val="0"/>
          <w:numId w:val="1002"/>
        </w:numPr>
      </w:pPr>
      <w:r>
        <w:t xml:space="preserve">(liu2021ripk3signalingand pages 12-13): Shanhui Liu, Kanak Joshi, Mitchell F. Denning, and Jiwang Zhang. Ripk3 signaling and its role in the pathogenesis of cancers. Cellular and Molecular Life Sciences, 78:7199-7217, Oct 2021. URL: https://doi.org/10.1007/s00018-021-03947-y, doi:10.1007/s00018-021-03947-y. This article has 58 citations and is from a domain leading peer-reviewed journal.</w:t>
      </w:r>
    </w:p>
    <w:p>
      <w:pPr>
        <w:numPr>
          <w:ilvl w:val="0"/>
          <w:numId w:val="1002"/>
        </w:numPr>
      </w:pPr>
      <w:r>
        <w:t xml:space="preserve">(newton2015ripk1andripk3 pages 6-7): Kim Newton. Ripk1 and ripk3: critical regulators of inflammation and cell death. Trends in Cell Biology, 25:347-353, Jun 2015. URL: https://doi.org/10.1016/j.tcb.2015.01.001, doi:10.1016/j.tcb.2015.01.001. This article has 349 citations and is from a domain leading peer-reviewed journal.</w:t>
      </w:r>
    </w:p>
    <w:p>
      <w:pPr>
        <w:numPr>
          <w:ilvl w:val="0"/>
          <w:numId w:val="1002"/>
        </w:numPr>
      </w:pPr>
      <w:r>
        <w:t xml:space="preserve">(silke2015thediverserole pages 1-2): John Silke, James A Rickard, and Motti Gerlic. The diverse role of rip kinases in necroptosis and inflammation. Nature Immunology, 16:689-697, Jun 2015. URL: https://doi.org/10.1038/ni.3206, doi:10.1038/ni.3206. This article has 442 citations and is from a highest quality peer-reviewed journal.</w:t>
      </w:r>
    </w:p>
    <w:p>
      <w:pPr>
        <w:numPr>
          <w:ilvl w:val="0"/>
          <w:numId w:val="1002"/>
        </w:numPr>
      </w:pPr>
      <w:r>
        <w:t xml:space="preserve">(ying2021theroleof pages 10-12): Luo Ying, Juthipong Benjanuwattra, Siriporn C. Chattipakorn, and Nipon Chattipakorn. The role of ripk3‐regulated cell death pathways and necroptosis in the pathogenesis of cardiac ischaemia‐reperfusion injury. Acta Physiologica, Aug 2021. URL: https://doi.org/10.1111/apha.13541, doi:10.1111/apha.13541. This article has 43 citations and is from a domain leading peer-reviewed journal.</w:t>
      </w:r>
    </w:p>
    <w:p>
      <w:pPr>
        <w:numPr>
          <w:ilvl w:val="0"/>
          <w:numId w:val="1002"/>
        </w:numPr>
      </w:pPr>
      <w:r>
        <w:t xml:space="preserve">(zare2022theroleof pages 62-65): A Zare. The role of receptor interacting serine/threonine kinase 2 (ripk2) in inflammatory breast cancer (ibc). Unknown journal, 2022.</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2025-05-23T14:19:01Z</dcterms:created>
  <dcterms:modified xsi:type="dcterms:W3CDTF">2025-05-23T14:19:01Z</dcterms:modified>
</cp:coreProperties>
</file>

<file path=docProps/custom.xml><?xml version="1.0" encoding="utf-8"?>
<Properties xmlns="http://schemas.openxmlformats.org/officeDocument/2006/custom-properties" xmlns:vt="http://schemas.openxmlformats.org/officeDocument/2006/docPropsVTypes"/>
</file>