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Mitogen‐activated protein kinase 1 (MAPK1), also known as ERK2, belongs to the evolutionarily conserved MAP kinase family, which is a subgroup of the CMGC kinase superfamily that includes CDKs, MAPKs, GSK3, and CLK kinases (cargnello2011activationandfunction pages 2-4). Orthologs of MAPK1/ERK2 have been identified in organisms as diverse as yeast, plants, invertebrates, and vertebrates, indicating that its core signaling role was established before the divergence of major eukaryotic lineages (rousseau2009caractérisationdela pages 29-33). MAPK1/ERK2 is phylogenetically related to ERK1 (MAPK3), which arose from a gene duplication event in bony vertebrates, with ERK2 typically being more evolutionarily conserved and often more abundantly expressed in key tissues such as brain, heart, and skeletal muscle (al2015identificationofnovel pages 13-16, martinvega2023navigatingtheerk12 pages 5-7). Its classification within the human kinome follows the organization provided by seminal studies such as those by Manning et al., situating ERK2 as a member of the conventional MAPKs that are critical for signal transduction in basic cellular processes (baljuls2009differencesandsimilarities pages 162-164).</w:t>
      </w:r>
    </w:p>
    <w:p>
      <w:pPr>
        <w:numPr>
          <w:ilvl w:val="0"/>
          <w:numId w:val="1001"/>
        </w:numPr>
      </w:pPr>
      <w:r>
        <w:t xml:space="preserve">Reaction Catalyzed</w:t>
      </w:r>
      <w:r>
        <w:br/>
      </w:r>
      <w:r>
        <w:t xml:space="preserve">MAPK1/ERK2 catalyzes the transfer of a phosphate group from adenosine triphosphate (ATP) to specific serine or threonine residues within substrate proteins, generating adenosine diphosphate (ADP) and a phosphorylated protein, with the concomitant release of a proton (cargnello2011activationandfunction pages 2-4). This phosphorylation reaction is central to signal transduction, where it modulates the activity, localization, or stability of substrates that include transcription factors, kinases, and various regulatory proteins (machne2006modelingofthe pages 9-12). The enzymatic activity is highly specific for serine/threonine residues followed immediately by a proline (S/T-P), a property that is critical for the fidelity of downstream signaling responses (kirsch2021noncanonicalinteractionsof pages 94-97).</w:t>
      </w:r>
    </w:p>
    <w:p>
      <w:pPr>
        <w:numPr>
          <w:ilvl w:val="0"/>
          <w:numId w:val="1001"/>
        </w:numPr>
      </w:pPr>
      <w:r>
        <w:t xml:space="preserve">Cofactor Requirements</w:t>
      </w:r>
      <w:r>
        <w:br/>
      </w:r>
      <w:r>
        <w:t xml:space="preserve">The catalytic activity of MAPK1/ERK2 requires the presence of divalent cations, with magnesium (Mg²⁺) being the primary cofactor that facilitates ATP binding and proper positioning of phosphate groups during the phosphoryl transfer reaction (cargnello2011activationandfunction pages 2-4, machneUnknownyearmodelingofthe pages 6-9). Mg²⁺ ions are essential for stabilizing the negative charges on the ATP molecule and thereby enhancing kinase activity (rousseau2009caractérisationdela pages 29-33).</w:t>
      </w:r>
    </w:p>
    <w:p>
      <w:pPr>
        <w:numPr>
          <w:ilvl w:val="0"/>
          <w:numId w:val="1001"/>
        </w:numPr>
      </w:pPr>
      <w:r>
        <w:t xml:space="preserve">Substrate Specificity</w:t>
      </w:r>
      <w:r>
        <w:br/>
      </w:r>
      <w:r>
        <w:t xml:space="preserve">MAPK1/ERK2 exhibits strict substrate specificity characterized by its preference for phosphorylating serine or threonine residues that precede a proline residue in substrate targets, thus recognizing motifs typically denoted as S/T-P (kirsch2021noncanonicalinteractionsof pages 94-97). In addition, substrate binding is facilitated by the presence of docking domains on ERK2 that interact with complementary D-domain or DEF motif sequences present in its substrates, thereby helping to ensure both specificity and efficient phosphorylation (martinvega2023navigatingtheerk12 pages 30-32, martinvega2023navigatingtheerk12 pages 32-33). This proline-directed specificity is a common feature among MAP kinases, which distinguishes them from other serine/threonine kinases (lai2015investigationsofthe pages 1-6).</w:t>
      </w:r>
    </w:p>
    <w:p>
      <w:pPr>
        <w:numPr>
          <w:ilvl w:val="0"/>
          <w:numId w:val="1001"/>
        </w:numPr>
      </w:pPr>
      <w:r>
        <w:t xml:space="preserve">Structure</w:t>
      </w:r>
      <w:r>
        <w:br/>
      </w:r>
      <w:r>
        <w:t xml:space="preserve">MAPK1/ERK2 possesses a bilobal kinase domain that is typical of eukaryotic protein kinases, with a smaller N-terminal lobe composed mainly of β-strands and a larger C-terminal lobe enriched in α-helices (novak2021impactoferk2 pages 12-18). The active site is located in the cleft between these lobes and contains several highly conserved motifs such as the glycine-rich loop (GxGxxG) that is critical for ATP binding, the catalytic HRD motif essential for phosphoryl transfer, and the DFG motif that coordinates Mg²⁺ ions (rousseau2009caractérisationdela pages 29-33, honzejkova2024structuralstudiesof pages 15-20). A defining structural feature of ERK2 is its activation loop, which includes a conserved TEY motif (threonine-glutamate-tyrosine); dual phosphorylation of the threonine and tyrosine residues within this motif is necessary to trigger a conformational change that leads to full activation of the kinase (lai2016regulatoryrolesof pages 12-14, roux2004erkandp38 pages 3-4). Additionally, ERK2 contains distinct docking sites such as the D-recruitment site (DRS) and the F-recruitment site (FRS), which mediate interactions with substrates and regulatory proteins, thereby ensuring proper substrate alignment and specificity (martinvega2023navigatingtheerk12 pages 33-34, orand2023revealingthemechanism pages 38-41). The overall three-dimensional architecture of ERK2 has been well characterized by X-ray crystallography and high-resolution structural studies, revealing a dynamic enzyme that undergoes significant conformational changes upon activation (novak2021impactoferk2 pages 12-18, kirsch2021noncanonicalinteractionsof pages 4-7).</w:t>
      </w:r>
    </w:p>
    <w:p>
      <w:pPr>
        <w:numPr>
          <w:ilvl w:val="0"/>
          <w:numId w:val="1001"/>
        </w:numPr>
      </w:pPr>
      <w:r>
        <w:t xml:space="preserve">Regulation</w:t>
      </w:r>
      <w:r>
        <w:br/>
      </w:r>
      <w:r>
        <w:t xml:space="preserve">Activation of MAPK1/ERK2 occurs via dual phosphorylation of the TEY motif within its activation loop, a process performed by the dual-specificity kinases MEK1 and MEK2 following stimulation by upstream effectors such as Ras and Raf (cargnello2011activationandfunction pages 2-4, lai2015investigationsofthe pages 55-60). This phosphorylation induces a conformational change that aligns critical catalytic residues and opens the substrate-binding pocket, thereby increasing the enzymatic activity by up to 1000-fold (rousseau2009caractérisationdela pages 90-94, martinvega2023navigatingtheerk12 pages 66-71). Regulatory mechanisms also include interactions with scaffolding proteins that bring ERK2 into close proximity with its activators and substrates, enhancing both the specificity and efficiency of signal transduction (martinvega2023navigatingtheerk12 pages 13-14, kirsch2021noncanonicalinteractionsof pages 94-97). An additional layer of regulation is provided by dual-specificity phosphatases (DUSPs), such as DUSP1, DUSP4, and DUSP6, which dephosphorylate the activation loop of ERK2, thereby attenuating its activity and contributing to signaling termination (sladecek2016insearchof pages 70-73, sladecek2016insearchof pages 77-81). Furthermore, feedback phosphorylation mechanisms, including ERK2-mediated phosphorylation of its upstream regulators and interacting partners, contribute to dynamic control of the MAPK cascade and fine-tune the cellular response (lai2016regulatoryrolesof pages 12-14, martinvega2023navigatingtheerk12 pages 7-8).</w:t>
      </w:r>
    </w:p>
    <w:p>
      <w:pPr>
        <w:numPr>
          <w:ilvl w:val="0"/>
          <w:numId w:val="1001"/>
        </w:numPr>
      </w:pPr>
      <w:r>
        <w:t xml:space="preserve">Function</w:t>
      </w:r>
      <w:r>
        <w:br/>
      </w:r>
      <w:r>
        <w:t xml:space="preserve">MAPK1/ERK2 plays an essential role in the MAPK/ERK signaling cascade by mediating diverse cellular responses such as cell growth, adhesion, survival, and differentiation (cargnello2011activationandfunction pages 2-4, martinvega2023navigatingtheerk12 pages 7-8). ERK2 phosphorylates a wide array of substrates, including transcription factors like ELK1, ATF2, FOS, and BCL6; cytoskeletal proteins such as paxillin and MAP2; and regulators of apoptosis, translation, and additional signaling kinases, thereby acting as a central node in the relay of extracellular signals (kirsch2021noncanonicalinteractionsof pages 94-97, rousseau2009caractérisationdela pages 29-33). Owing to its ability to translocate into the nucleus upon activation, ERK2 modulates gene expression programs that control cell cycle progression and differentiation during both development and in the adult organism (martinvega2023navigatingtheerk12 pages 33-34, rousseau2009caractérisationdela pages 78-80). In addition to its well-established role in mitogenic signaling via growth factor receptors such as EGFR and KIT, ERK2 participates in non-canonical signaling pathways that impact endosomal dynamics, Golgi fragmentation during mitosis, and the regulation of spindle assembly checkpoints in dividing cells (cargnello2011activationandfunction pages 2-4, al2015identificationofnovel pages 19-23). Furthermore, by phosphorylating substrates involved in transcription, such as members of the FOS family and other transcription regulators, ERK2 facilitates the rapid modulation of gene expression in response to external stimuli (martinvega2023navigatingtheerk12 pages 32-33, rousseau2009caractérisationdela pages 33-37).</w:t>
      </w:r>
    </w:p>
    <w:p>
      <w:pPr>
        <w:numPr>
          <w:ilvl w:val="0"/>
          <w:numId w:val="1001"/>
        </w:numPr>
      </w:pPr>
      <w:r>
        <w:t xml:space="preserve">Other Comments</w:t>
      </w:r>
      <w:r>
        <w:br/>
      </w:r>
      <w:r>
        <w:t xml:space="preserve">Among the notable characteristics of MAPK1/ERK2 is its central role as an effector in the Ras-Raf-MEK-ERK signaling axis, which has made it an important target for drug development in oncology and other proliferative disorders (novak2021impactoferk2 pages 50-55, orand2023revealingthemechanism pages 25-29). Several small molecule inhibitors have been developed that target the ATP-binding site or the docking interfaces of ERK2, and these compounds are in various stages of preclinical and clinical development (roux2004erkandp38 pages 5-7, sladecek2016insearchof pages 70-73). Moreover, dysregulation of ERK2 signaling has been implicated in a range of diseases, including various cancers, developmental syndromes, and neurodegenerative disorders, with mutations or altered expression levels contributing to aberrant cell proliferation and survival (novak2021impactoferk2 pages 18-23, rousseau2009caractérisationdela pages 78-80). In addition, ERK2 is known to phosphorylate key regulators in metabolic pathways, such as phosphoglycerate kinase (PGK1) under hypoxic conditions, thereby linking its activity to metabolic reprogramming in cancer cells (cargnello2011activationandfunction pages 2-4). The extensive catalog of approximately 160 substrates for ERK2 further underscores its ability to integrate multiple signaling inputs and coordinate a broad spectrum of cellular processes (kirsch2021noncanonicalinteractionsof pages 94-97). Furthermore, experimental data indicate that additional regulatory mechanisms, including protein–protein interactions with scaffold proteins and modulation by dual specificity phosphatases, are critical for achieving spatio-temporal precision in ERK2 signal transduction (martinvega2023navigatingtheerk12 pages 5-7, orand2023revealingthemechanism pages 33-38). These features not only underscore the biological importance of ERK2 but also highlight its viability as a therapeutic target, particularly in conditions where its regulation is compromised (rousseau2009caractérisationdela pages 90-94, sladecek2016insearchof pages 77-81).</w:t>
      </w:r>
    </w:p>
    <w:p>
      <w:pPr>
        <w:numPr>
          <w:ilvl w:val="0"/>
          <w:numId w:val="1001"/>
        </w:numPr>
      </w:pPr>
      <w:r>
        <w:t xml:space="preserve">References</w:t>
      </w:r>
      <w:r>
        <w:br/>
      </w:r>
    </w:p>
    <w:p>
      <w:pPr>
        <w:numPr>
          <w:ilvl w:val="0"/>
          <w:numId w:val="1001"/>
        </w:numPr>
      </w:pPr>
      <w:r>
        <w:t xml:space="preserve">Cargnello, M. &amp; Roux, P.P. (2011). Activation and function of the MAPKs and their substrates, the MAPK-activated protein kinases. Microbiology and Molecular Biology Reviews, 75:50-83 (cargnello2011activationandfunction pages 2-4, cargnello2011activationandfunction pages 1-1).</w:t>
      </w:r>
      <w:r>
        <w:br/>
      </w:r>
    </w:p>
    <w:p>
      <w:pPr>
        <w:numPr>
          <w:ilvl w:val="0"/>
          <w:numId w:val="1001"/>
        </w:numPr>
      </w:pPr>
      <w:r>
        <w:t xml:space="preserve">Kirsch, K.P. (2021). Non-canonical interactions of the Mitogen Activated Protein (MAP) kinases. PhD thesis, Eötvös Loránd University, pages 94-97, pages 4-7.</w:t>
      </w:r>
      <w:r>
        <w:br/>
      </w:r>
    </w:p>
    <w:p>
      <w:pPr>
        <w:numPr>
          <w:ilvl w:val="0"/>
          <w:numId w:val="1001"/>
        </w:numPr>
      </w:pPr>
      <w:r>
        <w:t xml:space="preserve">Martin-Vega, A. &amp; Cobb, M.H. (2023). Navigating the ERK1/2 MAPK cascade. Biomolecules, 13:1555, Oct 2023, pages 1-2, 4-5, 5-7, 7-8, 10-11, 13-14, 30-32, 32-33, 33-34, 66-71.</w:t>
      </w:r>
      <w:r>
        <w:br/>
      </w:r>
    </w:p>
    <w:p>
      <w:pPr>
        <w:numPr>
          <w:ilvl w:val="0"/>
          <w:numId w:val="1001"/>
        </w:numPr>
      </w:pPr>
      <w:r>
        <w:t xml:space="preserve">Novak, L. (2021). Impact of ERK2 missense variants found in cancer: structural, function and stability experimental analysis. Unknown journal, pages 12-18, 18-23, 50-55.</w:t>
      </w:r>
      <w:r>
        <w:br/>
      </w:r>
    </w:p>
    <w:p>
      <w:pPr>
        <w:numPr>
          <w:ilvl w:val="0"/>
          <w:numId w:val="1001"/>
        </w:numPr>
      </w:pPr>
      <w:r>
        <w:t xml:space="preserve">Rousseau, J. (2009). Caractérisation de la MAP kinase atypique ERK4: activation et fonction physiologique. Unknown journal, pages 29-33, 33-37, 78-80, 90-94.</w:t>
      </w:r>
      <w:r>
        <w:br/>
      </w:r>
    </w:p>
    <w:p>
      <w:pPr>
        <w:numPr>
          <w:ilvl w:val="0"/>
          <w:numId w:val="1001"/>
        </w:numPr>
      </w:pPr>
      <w:r>
        <w:t xml:space="preserve">Al, R. (2015). Identification of novel roles and new modes of regulation for the atypical MAP kinases ERK3 and ERK4. Unknown journal, pages 13-16, 19-23.</w:t>
      </w:r>
      <w:r>
        <w:br/>
      </w:r>
    </w:p>
    <w:p>
      <w:pPr>
        <w:numPr>
          <w:ilvl w:val="0"/>
          <w:numId w:val="1001"/>
        </w:numPr>
      </w:pPr>
      <w:r>
        <w:t xml:space="preserve">Baljuls, A. (2009). Differences and similarities in the regulation of Raf isoforms: identification of novel A-Raf phosphorylation sites. Unknown journal, pages 11-14, 21-24, 162-164.</w:t>
      </w:r>
      <w:r>
        <w:br/>
      </w:r>
    </w:p>
    <w:p>
      <w:pPr>
        <w:numPr>
          <w:ilvl w:val="0"/>
          <w:numId w:val="1001"/>
        </w:numPr>
      </w:pPr>
      <w:r>
        <w:t xml:space="preserve">Cheng, J. (2009). Functional analysis of MAPK phosphatase ATMKP2. Unknown journal, pages 13-17.</w:t>
      </w:r>
      <w:r>
        <w:br/>
      </w:r>
    </w:p>
    <w:p>
      <w:pPr>
        <w:numPr>
          <w:ilvl w:val="0"/>
          <w:numId w:val="1001"/>
        </w:numPr>
      </w:pPr>
      <w:r>
        <w:t xml:space="preserve">Honzejkova, K. (2024). Structural studies of selected protein complexes involved in signal transduction. Unknown journal, pages 15-20.</w:t>
      </w:r>
      <w:r>
        <w:br/>
      </w:r>
    </w:p>
    <w:p>
      <w:pPr>
        <w:numPr>
          <w:ilvl w:val="0"/>
          <w:numId w:val="1001"/>
        </w:numPr>
      </w:pPr>
      <w:r>
        <w:t xml:space="preserve">Lai, S. (2015). Investigations of the origin, regulation, and substrate specificities of protein kinases in the human kinome. Unknown journal, pages 1-6, 49-55, 55-60, 60-66, 66-71, 190-194.</w:t>
      </w:r>
      <w:r>
        <w:br/>
      </w:r>
    </w:p>
    <w:p>
      <w:pPr>
        <w:numPr>
          <w:ilvl w:val="0"/>
          <w:numId w:val="1001"/>
        </w:numPr>
      </w:pPr>
      <w:r>
        <w:t xml:space="preserve">Lai, S. &amp; Pelech, S. (2016). Regulatory roles of conserved phosphorylation sites in the activation T-loop of the MAP kinase ERK1. Molecular Biology of the Cell, 27:1040-1050, Mar 2016, pages 12-14.</w:t>
      </w:r>
      <w:r>
        <w:br/>
      </w:r>
    </w:p>
    <w:p>
      <w:pPr>
        <w:numPr>
          <w:ilvl w:val="0"/>
          <w:numId w:val="1001"/>
        </w:numPr>
      </w:pPr>
      <w:r>
        <w:t xml:space="preserve">Ligterink, W. &amp; Hirt, H. (2001). Mitogen-activated protein (MAP) kinase pathways in plants: versatile signaling tools. International Review of Cytology, pages 1-4, 7-11.</w:t>
      </w:r>
      <w:r>
        <w:br/>
      </w:r>
    </w:p>
    <w:p>
      <w:pPr>
        <w:numPr>
          <w:ilvl w:val="0"/>
          <w:numId w:val="1001"/>
        </w:numPr>
      </w:pPr>
      <w:r>
        <w:t xml:space="preserve">Machné, R. (2006). Modeling of the mitogen-activated protein kinase pathway. Unknown journal, pages 9-12; Machné, R. Unknown year, Modeling of the mitogen-activated protein kinase pathway, pages 6-9.</w:t>
      </w:r>
      <w:r>
        <w:br/>
      </w:r>
    </w:p>
    <w:p>
      <w:pPr>
        <w:numPr>
          <w:ilvl w:val="0"/>
          <w:numId w:val="1001"/>
        </w:numPr>
      </w:pPr>
      <w:r>
        <w:t xml:space="preserve">Orand, T. (2023). Revealing the mechanism of action of intrinsically disordered proteins in MAPK cell signalling. Unknown journal, pages 25-29, 33-38, 38-41, 22-25, 41-45.</w:t>
      </w:r>
      <w:r>
        <w:br/>
      </w:r>
    </w:p>
    <w:p>
      <w:pPr>
        <w:numPr>
          <w:ilvl w:val="0"/>
          <w:numId w:val="1001"/>
        </w:numPr>
      </w:pPr>
      <w:r>
        <w:t xml:space="preserve">Raman, M. (2006). Identification of intracellular signaling pathways regulated by the TAO family of mammalian Ste20p kinases. Unknown journal, pages 43-46.</w:t>
      </w:r>
      <w:r>
        <w:br/>
      </w:r>
    </w:p>
    <w:p>
      <w:pPr>
        <w:numPr>
          <w:ilvl w:val="0"/>
          <w:numId w:val="1001"/>
        </w:numPr>
      </w:pPr>
      <w:r>
        <w:t xml:space="preserve">Roux, P.P. &amp; Blenis, J. (2004). ERK and p38 MAPK-activated protein kinases: a family of protein kinases with diverse biological functions. Microbiology and Molecular Biology Reviews, 68:320-344, Jun 2004, pages 1-1, 3-4, 5-7.</w:t>
      </w:r>
      <w:r>
        <w:br/>
      </w:r>
    </w:p>
    <w:p>
      <w:pPr>
        <w:numPr>
          <w:ilvl w:val="0"/>
          <w:numId w:val="1001"/>
        </w:numPr>
      </w:pPr>
      <w:r>
        <w:t xml:space="preserve">Sladeček, S. (2016). In search of DUSP specificity. Unknown journal, pages 70-73, 77-81.</w:t>
      </w:r>
    </w:p>
    <w:p>
      <w:pPr>
        <w:pStyle w:val="FirstParagraph"/>
      </w:pPr>
      <w:r>
        <w:t xml:space="preserve">Each reference has been cited according to the available data from the provided context.</w:t>
      </w:r>
    </w:p>
    <w:p>
      <w:pPr>
        <w:pStyle w:val="BodyText"/>
      </w:pPr>
      <w:r>
        <w:t xml:space="preserve">References</w:t>
      </w:r>
    </w:p>
    <w:p>
      <w:pPr>
        <w:numPr>
          <w:ilvl w:val="0"/>
          <w:numId w:val="1002"/>
        </w:numPr>
      </w:pPr>
      <w:r>
        <w:t xml:space="preserve">(cargnello2011activationandfunction pages 2-4):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(kirsch2021noncanonicalinteractionsof pages 94-97): Klára Pongorné Kirsch. Non-canonical interactions of the Mitogen Activated Protein (MAP) kinases. PhD thesis, Eötvös Loránd University, 2021. URL: https://doi.org/10.15476/elte.2021.040, doi:10.15476/elte.2021.040.</w:t>
      </w:r>
    </w:p>
    <w:p>
      <w:pPr>
        <w:numPr>
          <w:ilvl w:val="0"/>
          <w:numId w:val="1002"/>
        </w:numPr>
      </w:pPr>
      <w:r>
        <w:t xml:space="preserve">(martinvega2023navigatingtheerk12 pages 30-32): Ana Martin-Vega and Melanie H. Cobb. Navigating the erk1/2 mapk cascade. Biomolecules, 13:1555, Oct 2023. URL: https://doi.org/10.3390/biom13101555, doi:10.3390/biom13101555. This article has 57 citations and is from a peer-reviewed journal.</w:t>
      </w:r>
    </w:p>
    <w:p>
      <w:pPr>
        <w:numPr>
          <w:ilvl w:val="0"/>
          <w:numId w:val="1002"/>
        </w:numPr>
      </w:pPr>
      <w:r>
        <w:t xml:space="preserve">(martinvega2023navigatingtheerk12 pages 32-33): Ana Martin-Vega and Melanie H. Cobb. Navigating the erk1/2 mapk cascade. Biomolecules, 13:1555, Oct 2023. URL: https://doi.org/10.3390/biom13101555, doi:10.3390/biom13101555. This article has 57 citations and is from a peer-reviewed journal.</w:t>
      </w:r>
    </w:p>
    <w:p>
      <w:pPr>
        <w:numPr>
          <w:ilvl w:val="0"/>
          <w:numId w:val="1002"/>
        </w:numPr>
      </w:pPr>
      <w:r>
        <w:t xml:space="preserve">(martinvega2023navigatingtheerk12 pages 33-34): Ana Martin-Vega and Melanie H. Cobb. Navigating the erk1/2 mapk cascade. Biomolecules, 13:1555, Oct 2023. URL: https://doi.org/10.3390/biom13101555, doi:10.3390/biom13101555. This article has 57 citations and is from a peer-reviewed journal.</w:t>
      </w:r>
    </w:p>
    <w:p>
      <w:pPr>
        <w:numPr>
          <w:ilvl w:val="0"/>
          <w:numId w:val="1002"/>
        </w:numPr>
      </w:pPr>
      <w:r>
        <w:t xml:space="preserve">(novak2021impactoferk2 pages 12-18): L Novak. Impact of erk2 missense variants found in cancer: structural, function and stability experimental analysis. Unknown journal, 2021.</w:t>
      </w:r>
    </w:p>
    <w:p>
      <w:pPr>
        <w:numPr>
          <w:ilvl w:val="0"/>
          <w:numId w:val="1002"/>
        </w:numPr>
      </w:pPr>
      <w:r>
        <w:t xml:space="preserve">(rousseau2009caractérisationdela pages 29-33): J Rousseau. Caractérisation de la map kinase atypique erk4: activation et fonction physiologique. Unknown journal, 2009.</w:t>
      </w:r>
    </w:p>
    <w:p>
      <w:pPr>
        <w:numPr>
          <w:ilvl w:val="0"/>
          <w:numId w:val="1002"/>
        </w:numPr>
      </w:pPr>
      <w:r>
        <w:t xml:space="preserve">(al2015identificationofnovel pages 13-16): R Al. Identification of novel roles and new modes of regulation for the atypical map kinases erk3 and erk4. Unknown journal, 2015.</w:t>
      </w:r>
    </w:p>
    <w:p>
      <w:pPr>
        <w:numPr>
          <w:ilvl w:val="0"/>
          <w:numId w:val="1002"/>
        </w:numPr>
      </w:pPr>
      <w:r>
        <w:t xml:space="preserve">(honzejkova2024structuralstudiesof pages 15-20): K Honzejková. Structural studies of selected protein complexes involved in signal transduction. Unknown journal, 2024.</w:t>
      </w:r>
    </w:p>
    <w:p>
      <w:pPr>
        <w:numPr>
          <w:ilvl w:val="0"/>
          <w:numId w:val="1002"/>
        </w:numPr>
      </w:pPr>
      <w:r>
        <w:t xml:space="preserve">(kirsch2021noncanonicalinteractionsof pages 4-7): Klára Pongorné Kirsch. Non-canonical interactions of the Mitogen Activated Protein (MAP) kinases. PhD thesis, Eötvös Loránd University, 2021. URL: https://doi.org/10.15476/elte.2021.040, doi:10.15476/elte.2021.040.</w:t>
      </w:r>
    </w:p>
    <w:p>
      <w:pPr>
        <w:numPr>
          <w:ilvl w:val="0"/>
          <w:numId w:val="1002"/>
        </w:numPr>
      </w:pPr>
      <w:r>
        <w:t xml:space="preserve">(lai2015investigationsofthe pages 1-6): Shenshen Lai. Investigations of the origin, regulation, and substrate specificities of protein kinases in the human kinome. Unknown journal, 2015. URL: https://doi.org/10.14288/1.0167195, doi:10.14288/1.0167195. This article has 0 citations.</w:t>
      </w:r>
    </w:p>
    <w:p>
      <w:pPr>
        <w:numPr>
          <w:ilvl w:val="0"/>
          <w:numId w:val="1002"/>
        </w:numPr>
      </w:pPr>
      <w:r>
        <w:t xml:space="preserve">(lai2015investigationsofthe pages 55-60): Shenshen Lai. Investigations of the origin, regulation, and substrate specificities of protein kinases in the human kinome. Unknown journal, 2015. URL: https://doi.org/10.14288/1.0167195, doi:10.14288/1.0167195. This article has 0 citations.</w:t>
      </w:r>
    </w:p>
    <w:p>
      <w:pPr>
        <w:numPr>
          <w:ilvl w:val="0"/>
          <w:numId w:val="1002"/>
        </w:numPr>
      </w:pPr>
      <w:r>
        <w:t xml:space="preserve">(lai2016regulatoryrolesof pages 12-14): Shenshen Lai and Steven Pelech. Regulatory roles of conserved phosphorylation sites in the activation t-loop of the map kinase erk1. Molecular Biology of the Cell, 27:1040-1050, Mar 2016. URL: https://doi.org/10.1091/mbc.e15-07-0527, doi:10.1091/mbc.e15-07-0527. This article has 50 citations and is from a domain leading peer-reviewed journal.</w:t>
      </w:r>
    </w:p>
    <w:p>
      <w:pPr>
        <w:numPr>
          <w:ilvl w:val="0"/>
          <w:numId w:val="1002"/>
        </w:numPr>
      </w:pPr>
      <w:r>
        <w:t xml:space="preserve">(machne2006modelingofthe pages 9-12): R Machné. Modeling of the mitigen-activated protein kinase pathway. Unknown journal, 2006.</w:t>
      </w:r>
    </w:p>
    <w:p>
      <w:pPr>
        <w:numPr>
          <w:ilvl w:val="0"/>
          <w:numId w:val="1002"/>
        </w:numPr>
      </w:pPr>
      <w:r>
        <w:t xml:space="preserve">(machneUnknownyearmodelingofthe pages 6-9): R Machné. Modeling of the mitogen-activated protein kinase pathway. Unknown journal, Unknown year.</w:t>
      </w:r>
    </w:p>
    <w:p>
      <w:pPr>
        <w:numPr>
          <w:ilvl w:val="0"/>
          <w:numId w:val="1002"/>
        </w:numPr>
      </w:pPr>
      <w:r>
        <w:t xml:space="preserve">(martinvega2023navigatingtheerk12 pages 5-7): Ana Martin-Vega and Melanie H. Cobb. Navigating the erk1/2 mapk cascade. Biomolecules, 13:1555, Oct 2023. URL: https://doi.org/10.3390/biom13101555, doi:10.3390/biom13101555. This article has 57 citations and is from a peer-reviewed journal.</w:t>
      </w:r>
    </w:p>
    <w:p>
      <w:pPr>
        <w:numPr>
          <w:ilvl w:val="0"/>
          <w:numId w:val="1002"/>
        </w:numPr>
      </w:pPr>
      <w:r>
        <w:t xml:space="preserve">(martinvega2023navigatingtheerk12 pages 7-8): Ana Martin-Vega and Melanie H. Cobb. Navigating the erk1/2 mapk cascade. Biomolecules, 13:1555, Oct 2023. URL: https://doi.org/10.3390/biom13101555, doi:10.3390/biom13101555. This article has 57 citations and is from a peer-reviewed journal.</w:t>
      </w:r>
    </w:p>
    <w:p>
      <w:pPr>
        <w:numPr>
          <w:ilvl w:val="0"/>
          <w:numId w:val="1002"/>
        </w:numPr>
      </w:pPr>
      <w:r>
        <w:t xml:space="preserve">(novak2021impactoferk2 pages 18-23): L Novak. Impact of erk2 missense variants found in cancer: structural, function and stability experimental analysis. Unknown journal, 2021.</w:t>
      </w:r>
    </w:p>
    <w:p>
      <w:pPr>
        <w:numPr>
          <w:ilvl w:val="0"/>
          <w:numId w:val="1002"/>
        </w:numPr>
      </w:pPr>
      <w:r>
        <w:t xml:space="preserve">(novak2021impactoferk2 pages 50-55): L Novak. Impact of erk2 missense variants found in cancer: structural, function and stability experimental analysis. Unknown journal, 2021.</w:t>
      </w:r>
    </w:p>
    <w:p>
      <w:pPr>
        <w:numPr>
          <w:ilvl w:val="0"/>
          <w:numId w:val="1002"/>
        </w:numPr>
      </w:pPr>
      <w:r>
        <w:t xml:space="preserve">(orand2023revealingthemechanism pages 25-29): T Orand. Revealing the mechanism of action of intrinsically disordered proteins in mapk cell signalling. Unknown journal, 2023.</w:t>
      </w:r>
    </w:p>
    <w:p>
      <w:pPr>
        <w:numPr>
          <w:ilvl w:val="0"/>
          <w:numId w:val="1002"/>
        </w:numPr>
      </w:pPr>
      <w:r>
        <w:t xml:space="preserve">(orand2023revealingthemechanism pages 33-38): T Orand. Revealing the mechanism of action of intrinsically disordered proteins in mapk cell signalling. Unknown journal, 2023.</w:t>
      </w:r>
    </w:p>
    <w:p>
      <w:pPr>
        <w:numPr>
          <w:ilvl w:val="0"/>
          <w:numId w:val="1002"/>
        </w:numPr>
      </w:pPr>
      <w:r>
        <w:t xml:space="preserve">(orand2023revealingthemechanism pages 38-41): T Orand. Revealing the mechanism of action of intrinsically disordered proteins in mapk cell signalling. Unknown journal, 2023.</w:t>
      </w:r>
    </w:p>
    <w:p>
      <w:pPr>
        <w:numPr>
          <w:ilvl w:val="0"/>
          <w:numId w:val="1002"/>
        </w:numPr>
      </w:pPr>
      <w:r>
        <w:t xml:space="preserve">(rousseau2009caractérisationdela pages 33-37): J Rousseau. Caractérisation de la map kinase atypique erk4: activation et fonction physiologique. Unknown journal, 2009.</w:t>
      </w:r>
    </w:p>
    <w:p>
      <w:pPr>
        <w:numPr>
          <w:ilvl w:val="0"/>
          <w:numId w:val="1002"/>
        </w:numPr>
      </w:pPr>
      <w:r>
        <w:t xml:space="preserve">(rousseau2009caractérisationdela pages 90-94): J Rousseau. Caractérisation de la map kinase atypique erk4: activation et fonction physiologique. Unknown journal, 2009.</w:t>
      </w:r>
    </w:p>
    <w:p>
      <w:pPr>
        <w:numPr>
          <w:ilvl w:val="0"/>
          <w:numId w:val="1002"/>
        </w:numPr>
      </w:pPr>
      <w:r>
        <w:t xml:space="preserve">(roux2004erkandp38 pages 3-4):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3345 citations and is from a domain leading peer-reviewed journal.</w:t>
      </w:r>
    </w:p>
    <w:p>
      <w:pPr>
        <w:numPr>
          <w:ilvl w:val="0"/>
          <w:numId w:val="1002"/>
        </w:numPr>
      </w:pPr>
      <w:r>
        <w:t xml:space="preserve">(roux2004erkandp38 pages 5-7):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3345 citations and is from a domain leading peer-reviewed journal.</w:t>
      </w:r>
    </w:p>
    <w:p>
      <w:pPr>
        <w:numPr>
          <w:ilvl w:val="0"/>
          <w:numId w:val="1002"/>
        </w:numPr>
      </w:pPr>
      <w:r>
        <w:t xml:space="preserve">(baljuls2009differencesandsimilarities pages 162-164): A Baljuls. Differences and similarities in the regulation of raf isoforms: identification of novel a-raf phosphorylation sites. Unknown journal, 2009.</w:t>
      </w:r>
    </w:p>
    <w:p>
      <w:pPr>
        <w:numPr>
          <w:ilvl w:val="0"/>
          <w:numId w:val="1002"/>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(martinvega2023navigatingtheerk12 pages 13-14): Ana Martin-Vega and Melanie H. Cobb. Navigating the erk1/2 mapk cascade. Biomolecules, 13:1555, Oct 2023. URL: https://doi.org/10.3390/biom13101555, doi:10.3390/biom13101555. This article has 57 citations and is from a peer-reviewed journal.</w:t>
      </w:r>
    </w:p>
    <w:p>
      <w:pPr>
        <w:numPr>
          <w:ilvl w:val="0"/>
          <w:numId w:val="1002"/>
        </w:numPr>
      </w:pPr>
      <w:r>
        <w:t xml:space="preserve">(rousseau2009caractérisationdela pages 78-80): J Rousseau. Caractérisation de la map kinase atypique erk4: activation et fonction physiologique. Unknown journal, 2009.</w:t>
      </w:r>
    </w:p>
    <w:p>
      <w:pPr>
        <w:numPr>
          <w:ilvl w:val="0"/>
          <w:numId w:val="1002"/>
        </w:numPr>
      </w:pPr>
      <w:r>
        <w:t xml:space="preserve">(sladecek2016insearchof pages 70-73): S Sladeček. In search of dusp specificity. Unknown journal, 2016.</w:t>
      </w:r>
    </w:p>
    <w:p>
      <w:pPr>
        <w:numPr>
          <w:ilvl w:val="0"/>
          <w:numId w:val="1002"/>
        </w:numPr>
      </w:pPr>
      <w:r>
        <w:t xml:space="preserve">(sladecek2016insearchof pages 77-81): S Sladeček. In search of dusp specificity. Unknown journal, 2016.</w:t>
      </w:r>
    </w:p>
    <w:p>
      <w:pPr>
        <w:numPr>
          <w:ilvl w:val="0"/>
          <w:numId w:val="1002"/>
        </w:numPr>
      </w:pPr>
      <w:r>
        <w:t xml:space="preserve">(al2015identificationofnovel pages 19-23): R Al. Identification of novel roles and new modes of regulation for the atypical map kinases erk3 and erk4. Unknown journal, 2015.</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2025-05-23T18:26:48Z</dcterms:created>
  <dcterms:modified xsi:type="dcterms:W3CDTF">2025-05-23T18:26:48Z</dcterms:modified>
</cp:coreProperties>
</file>

<file path=docProps/custom.xml><?xml version="1.0" encoding="utf-8"?>
<Properties xmlns="http://schemas.openxmlformats.org/officeDocument/2006/custom-properties" xmlns:vt="http://schemas.openxmlformats.org/officeDocument/2006/docPropsVTypes"/>
</file>