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 commonly known as ERK2, is a member of the conventional mitogen‐activated protein kinase (MAPK) family, which is highly conserved across eukaryotic species and plays a central role in the MAPK/ERK cascade (cargnello2011activationandfunction pages 1-1). ERK2 is part of the ERK1/2 subgroup that is ubiquitously expressed in mammals and has clear orthologs in simpler eukaryotes such as yeast, reflecting its early emergence in the evolution of kinase signaling pathways (keshet2010themapkinase pages 1-4). Its evolutionary conservation is underscored by its retention in species ranging from invertebrates to humans, and it clusters with other conventional MAPKs that evolved from common ancestral kinases present in the Last Eukaryotic Common Ancestor (cargnello2011activationandfunction pages 2-4, keshet2010themapkinase pages 11-12). Furthermore, evolutionary studies reveal that the ERK1/2 isoforms have undergone gene duplication events with subtle divergence in function, where ERK2, in particular, exhibits non-redundant roles—for example, gene ablation of ERK2 in mice results in embryonic lethality whereas ERK1 knockout animals are viable (roskoski2012erk12mapkinases pages 1-2, keshet2010themapkinase pages 7-9). In addition, investigations into the broader kinome (as detailed in the classical studies by Manning and co-workers) position ERK2 within the protein kinase superfamily, specifically the CMGC group, which includes cyclin‐dependent kinases (CDKs), glycogen synthase kinases (GSKs), and other MAP kinases (roux2004erkandp38 pages 1-1). Together, available data support that MAPK1/ERK2 is an integral component of the evolutionarily conserved MAPK core signaling system that is essential from yeast to man (keshet2010themapkinase pages 1-4, roux2004erkandp38 pages 2-3).</w:t>
      </w:r>
    </w:p>
    <w:p>
      <w:pPr>
        <w:numPr>
          <w:ilvl w:val="0"/>
          <w:numId w:val="1001"/>
        </w:numPr>
      </w:pPr>
      <w:r>
        <w:t xml:space="preserve">Reaction Catalyzed:</w:t>
      </w:r>
      <w:r>
        <w:br/>
      </w:r>
      <w:r>
        <w:t xml:space="preserve">MAPK1/ERK2 is a serine/threonine kinase that catalyzes the transfer of a γ-phosphoryl group from ATP to hydroxyl groups on specific serine or threonine residues in substrate proteins, generating ADP and a phosphorylated protein product along with a proton (roskoski2012erk12mapkinases pages 1-2, roux2004erkandp38 pages 1-2). This catalytic reaction can be represented as: ATP + [protein]-(L-serine or L-threonine) → ADP + [protein]-(L-serine/threonine)-phosphate + H⁺, which lies at the core of its function in signal transduction (cargnello2011activationandfunction pages 1-1).</w:t>
      </w:r>
    </w:p>
    <w:p>
      <w:pPr>
        <w:numPr>
          <w:ilvl w:val="0"/>
          <w:numId w:val="1001"/>
        </w:numPr>
      </w:pPr>
      <w:r>
        <w:t xml:space="preserve">Cofactor Requirements:</w:t>
      </w:r>
      <w:r>
        <w:br/>
      </w:r>
      <w:r>
        <w:t xml:space="preserve">The enzymatic activity of MAPK1/ERK2 requires divalent metal ions as essential cofactors, with Mg²⁺ being the most critical for coordinating ATP within the active site and facilitating phosphotransfer (roskoski2012erk12mapkinases pages 1-2, roux2004erkandp38 pages 1-2).</w:t>
      </w:r>
    </w:p>
    <w:p>
      <w:pPr>
        <w:numPr>
          <w:ilvl w:val="0"/>
          <w:numId w:val="1001"/>
        </w:numPr>
      </w:pPr>
      <w:r>
        <w:t xml:space="preserve">Substrate Specificity:</w:t>
      </w:r>
      <w:r>
        <w:br/>
      </w:r>
      <w:r>
        <w:t xml:space="preserve">MAPK1/ERK2 exhibits a substrate preference that is characteristic of proline‐directed serine/threonine kinases, favoring phosphorylation of serine or threonine residues followed by a proline residue (keshet2010themapkinase pages 11-12, roskoski2012erk12mapkinases pages 11-12). Detailed recent studies of the human serine/threonine kinome have provided an atlas of substrate specificities, wherein ERK2 has been shown to preferentially target consensus motifs with a central Ser/Thr-Pro sequence, and its substrate specificity is further refined by docking interactions mediated by D and F (DEF) domain docking sites (Johnson2023, Yaron-Barir2024). In this regard, substrates that are phosphorylated by ERK2 include transcription factors and other signaling proteins that possess well-defined MAPK-docking motifs, ensuring high‐affinity, specific interactions during signal propagation (roskoski2012erk12mapkinases pages 11-12).</w:t>
      </w:r>
    </w:p>
    <w:p>
      <w:pPr>
        <w:numPr>
          <w:ilvl w:val="0"/>
          <w:numId w:val="1001"/>
        </w:numPr>
      </w:pPr>
      <w:r>
        <w:t xml:space="preserve">Structure:</w:t>
      </w:r>
      <w:r>
        <w:br/>
      </w:r>
      <w:r>
        <w:t xml:space="preserve">MAPK1/ERK2 is composed of a conserved kinase domain that is flanked by relatively unconserved N- and C-terminal regions; the central kinase core comprises two lobes—a smaller N-terminal lobe largely responsible for ATP binding and a larger C-terminal lobe that mediates substrate binding and catalysis (roskoski2012erk12mapkinases pages 34-35, cargnello2011activationandfunction pages 2-4). The 3D organization features an activation loop which undergoes a conformational change upon dual phosphorylation at a threonine and tyrosine residue within the conserved Thr-Glu-Tyr (TEY) motif; this phosphorylation induces a rotation of the C-helix (“αC-in” conformation) and contributes to assembly of the hydrophobic spine essential for full catalytic activity (roskoski2012erk12mapkinases pages 35-36, keshet2010themapkinase pages 11-12). Moreover, ERK2 possesses specific substrate docking sites, including a D-site recruitment site (DRS or CD domain) and an F-site recruitment site (FRS), which together enable interaction with a wide variety of cytosolic and nuclear substrates (meister2013mitogenactivatedprotein(map) pages 1-4, roskoski2012erk12mapkinases pages 11-12). Structural studies have provided high-resolution details of these domains, and the overall fold of ERK2 is typical of the kinase family, sharing significant structural similarity with other members of the CMGC group (keshet2010themapkinase pages 1-4, roskoski2012erk12mapkinases pages 2-2).</w:t>
      </w:r>
    </w:p>
    <w:p>
      <w:pPr>
        <w:numPr>
          <w:ilvl w:val="0"/>
          <w:numId w:val="1001"/>
        </w:numPr>
      </w:pPr>
      <w:r>
        <w:t xml:space="preserve">Regulation:</w:t>
      </w:r>
      <w:r>
        <w:br/>
      </w:r>
      <w:r>
        <w:t xml:space="preserve">Activation of MAPK1/ERK2 is regulated primarily through dual phosphorylation on specific threonine and tyrosine residues located within its activation loop by upstream dual-specificity kinases, specifically MEK1 and MEK2 (cargnello2011activationandfunction pages 2-4, turjanski2007mapkinasesand pages 5-6). This phosphorylation event results in a dramatic increase in kinase activity—by several orders of magnitude—and is associated with conformational rearrangements that expose substrate docking sites (roskoski2012erk12mapkinases pages 36-36, kyriakis2001mammalianmitogenactivatedmapkinases pages 13-15). In addition to phosphorylation-dependent activation, ERK2 is subject to deactivation by a variety of dual-specificity phosphatases (MKPs), such as DUSP6, which remove the activating phosphates thereby switching off kinase activity (cargnello2011activationandfunction pages 1-1, roskoski2012erk12mapkinases pages 36-36). Regulatory complexes and scaffold proteins, including KSR and MP1, facilitate the efficiency and spatial specificity of ERK2 signaling by assembling upstream kinases with ERK2 and protecting activated ERK2 from premature dephosphorylation (meister2013mitogenactivatedprotein(map) pages 6-8, keshet2010themapkinase pages 23-25). Furthermore, additional post-translational modifications and interactions with other proteins, such as the association with nuclear import factors, contribute to the regulation of ERK2’s subcellular localization, enabling it to translocate into the nucleus where it phosphorylates transcription factors (turjanski2007mapkinasesand pages 5-6).</w:t>
      </w:r>
    </w:p>
    <w:p>
      <w:pPr>
        <w:numPr>
          <w:ilvl w:val="0"/>
          <w:numId w:val="1001"/>
        </w:numPr>
      </w:pPr>
      <w:r>
        <w:t xml:space="preserve">Function:</w:t>
      </w:r>
      <w:r>
        <w:br/>
      </w:r>
      <w:r>
        <w:t xml:space="preserve">MAPK1/ERK2 operates as a pivotal serine/threonine kinase within the MAPK/ERK cascade, and its activity is essential for transducing extracellular signals such as growth factors, cytokines, and mitogens into a diverse array of cellular responses (cargnello2011activationandfunction pages 1-1, keshet2010themapkinase pages 7-9). It phosphorylates approximately 160 known substrates that include transcription factors (e.g., ATF2, ELK1, FOS), regulators of translation (e.g., EIF4EBP1), cytoskeletal proteins, and regulatory molecules implicated in apoptosis and cell cycle control, thereby directing processes such as cell proliferation, differentiation, survival, and adhesion (cargnello2011activationandfunction pages 2-4, roskoski2012erk12mapkinases pages 5-6). ERK2 also contributes to the regulation of endosomal dynamics, including lysosomal processing and endosome recycling, as well as the fragmentation of the Golgi apparatus during mitosis (cargnello2011activationandfunction pages 1-1, keshet2010themapkinase pages 7-9). In the context of cell cycle regulation, ERK2 mediates the initiation and proper progression of meiosis and mitosis by phosphorylating a variety of proteins including those involved in spindle assembly checkpoint control (cargnello2011activationandfunction pages 1-2, turjanski2007mapkinasesand pages 5-6). Upstream activation of ERK2 is achieved through a signaling cascade initiated by receptor tyrosine kinases such as KIT and EGFR, which, via adaptor proteins and the small GTPase Ras, engage Raf and MEK to ultimately phosphorylate and activate ERK2 (keshet2010themapkinase pages 4-5, turjanski2007mapkinasesand pages 5-6). Downstream, ERK2 phosphorylates substrates in both the cytoplasm and nucleus to regulate transcriptional programs and promote translational events that collectively sustain cell growth and survival (cargnello2011activationandfunction pages 2-4, zlobin2018mitogenactivatedproteinkinase pages 3-5).</w:t>
      </w:r>
    </w:p>
    <w:p>
      <w:pPr>
        <w:numPr>
          <w:ilvl w:val="0"/>
          <w:numId w:val="1001"/>
        </w:numPr>
      </w:pPr>
      <w:r>
        <w:t xml:space="preserve">Other Comments:</w:t>
      </w:r>
      <w:r>
        <w:br/>
      </w:r>
      <w:r>
        <w:t xml:space="preserve">Numerous inhibitors targeting components of the MAPK/ERK pathway have been developed due to the pathway’s implication in various disease states, particularly cancer, where constitutive activation of ERK2 is often observed as a consequence of mutations in upstream regulators such as Ras and B-Raf (roux2004erkandp38 pages 2-3, roskoski2012erk12mapkinases pages 35-36). Although direct inhibitors against ERK2 itself are under active investigation, compounds that indirectly modulate ERK2 activity by inhibiting MEK1/2 have advanced into clinical trials and represent an important avenue for therapeutic intervention (roskoski2012erk12mapkinases pages 5-6, zlobin2018mitogenactivatedproteinkinase pages 5-6). Disease associations of aberrant ERK2 signaling include a broad range of proliferative disorders and malignancies, as dysregulated ERK2 activity can lead to enhanced cell proliferation, survival signaling, and resistance to apoptosis (cargnello2011activationandfunction pages 1-1, turjanski2007mapkinasesand pages 5-6). Notable among these are cancers driven by oncogenic mutations in Ras and B-Raf, where elevated ERK2 activity constitutes a central driver of tumorigenesis (roux2004erkandp38 pages 1-2, turjanski2007mapkinasesand pages 5-6). In addition, the kinase’s involvement in regulating transcription factor phosphorylation, cytoskeletal rearrangements, and endosomal dynamics underscores its diverse role in cellular homeostasis. The intrinsic substrate specificity of ERK2 has been elucidated further by recent high-throughput studies of the human serine/threonine kinome, which detail consensus motifs and phosphorylation preferences that inform potential therapeutic targeting strategies (Johnson2023, Yaron-Barir2024).</w:t>
      </w:r>
    </w:p>
    <w:p>
      <w:pPr>
        <w:numPr>
          <w:ilvl w:val="0"/>
          <w:numId w:val="1001"/>
        </w:numPr>
      </w:pPr>
      <w:r>
        <w:t xml:space="preserve">References:</w:t>
      </w:r>
      <w:r>
        <w:br/>
      </w:r>
    </w:p>
    <w:p>
      <w:pPr>
        <w:numPr>
          <w:ilvl w:val="0"/>
          <w:numId w:val="1001"/>
        </w:numPr>
      </w:pPr>
      <w:r>
        <w:t xml:space="preserve">cargnello2011activationandfunction pages 1-1</w:t>
      </w:r>
      <w:r>
        <w:br/>
      </w:r>
    </w:p>
    <w:p>
      <w:pPr>
        <w:numPr>
          <w:ilvl w:val="0"/>
          <w:numId w:val="1001"/>
        </w:numPr>
      </w:pPr>
      <w:r>
        <w:t xml:space="preserve">cargnello2011activationandfunction pages 2-4</w:t>
      </w:r>
      <w:r>
        <w:br/>
      </w:r>
    </w:p>
    <w:p>
      <w:pPr>
        <w:numPr>
          <w:ilvl w:val="0"/>
          <w:numId w:val="1001"/>
        </w:numPr>
      </w:pPr>
      <w:r>
        <w:t xml:space="preserve">keshet2010themapkinase pages 1-4</w:t>
      </w:r>
      <w:r>
        <w:br/>
      </w:r>
    </w:p>
    <w:p>
      <w:pPr>
        <w:numPr>
          <w:ilvl w:val="0"/>
          <w:numId w:val="1001"/>
        </w:numPr>
      </w:pPr>
      <w:r>
        <w:t xml:space="preserve">keshet2010themapkinase pages 11-12</w:t>
      </w:r>
      <w:r>
        <w:br/>
      </w:r>
    </w:p>
    <w:p>
      <w:pPr>
        <w:numPr>
          <w:ilvl w:val="0"/>
          <w:numId w:val="1001"/>
        </w:numPr>
      </w:pPr>
      <w:r>
        <w:t xml:space="preserve">meister2013mitogenactivatedprotein(map) pages 1-4</w:t>
      </w:r>
      <w:r>
        <w:br/>
      </w:r>
    </w:p>
    <w:p>
      <w:pPr>
        <w:numPr>
          <w:ilvl w:val="0"/>
          <w:numId w:val="1001"/>
        </w:numPr>
      </w:pPr>
      <w:r>
        <w:t xml:space="preserve">meister2013mitogenactivatedprotein(map) pages 20-22</w:t>
      </w:r>
      <w:r>
        <w:br/>
      </w:r>
    </w:p>
    <w:p>
      <w:pPr>
        <w:numPr>
          <w:ilvl w:val="0"/>
          <w:numId w:val="1001"/>
        </w:numPr>
      </w:pPr>
      <w:r>
        <w:t xml:space="preserve">meister2013mitogenactivatedprotein(map) pages 4-6</w:t>
      </w:r>
      <w:r>
        <w:br/>
      </w:r>
    </w:p>
    <w:p>
      <w:pPr>
        <w:numPr>
          <w:ilvl w:val="0"/>
          <w:numId w:val="1001"/>
        </w:numPr>
      </w:pPr>
      <w:r>
        <w:t xml:space="preserve">roskoski2012erk12mapkinases pages 1-2</w:t>
      </w:r>
      <w:r>
        <w:br/>
      </w:r>
    </w:p>
    <w:p>
      <w:pPr>
        <w:numPr>
          <w:ilvl w:val="0"/>
          <w:numId w:val="1001"/>
        </w:numPr>
      </w:pPr>
      <w:r>
        <w:t xml:space="preserve">roskoski2012erk12mapkinases pages 11-12</w:t>
      </w:r>
      <w:r>
        <w:br/>
      </w:r>
    </w:p>
    <w:p>
      <w:pPr>
        <w:numPr>
          <w:ilvl w:val="0"/>
          <w:numId w:val="1001"/>
        </w:numPr>
      </w:pPr>
      <w:r>
        <w:t xml:space="preserve">roskoski2012erk12mapkinases pages 2-2</w:t>
      </w:r>
      <w:r>
        <w:br/>
      </w:r>
    </w:p>
    <w:p>
      <w:pPr>
        <w:numPr>
          <w:ilvl w:val="0"/>
          <w:numId w:val="1001"/>
        </w:numPr>
      </w:pPr>
      <w:r>
        <w:t xml:space="preserve">roskoski2012erk12mapkinases pages 23-24</w:t>
      </w:r>
      <w:r>
        <w:br/>
      </w:r>
    </w:p>
    <w:p>
      <w:pPr>
        <w:numPr>
          <w:ilvl w:val="0"/>
          <w:numId w:val="1001"/>
        </w:numPr>
      </w:pPr>
      <w:r>
        <w:t xml:space="preserve">roskoski2012erk12mapkinases pages 34-35</w:t>
      </w:r>
      <w:r>
        <w:br/>
      </w:r>
    </w:p>
    <w:p>
      <w:pPr>
        <w:numPr>
          <w:ilvl w:val="0"/>
          <w:numId w:val="1001"/>
        </w:numPr>
      </w:pPr>
      <w:r>
        <w:t xml:space="preserve">roskoski2012erk12mapkinases pages 35-36</w:t>
      </w:r>
      <w:r>
        <w:br/>
      </w:r>
    </w:p>
    <w:p>
      <w:pPr>
        <w:numPr>
          <w:ilvl w:val="0"/>
          <w:numId w:val="1001"/>
        </w:numPr>
      </w:pPr>
      <w:r>
        <w:t xml:space="preserve">roskoski2012erk12mapkinases pages 36-36</w:t>
      </w:r>
      <w:r>
        <w:br/>
      </w:r>
    </w:p>
    <w:p>
      <w:pPr>
        <w:numPr>
          <w:ilvl w:val="0"/>
          <w:numId w:val="1001"/>
        </w:numPr>
      </w:pPr>
      <w:r>
        <w:t xml:space="preserve">roskoski2012erk12mapkinases pages 5-6</w:t>
      </w:r>
      <w:r>
        <w:br/>
      </w:r>
    </w:p>
    <w:p>
      <w:pPr>
        <w:numPr>
          <w:ilvl w:val="0"/>
          <w:numId w:val="1001"/>
        </w:numPr>
      </w:pPr>
      <w:r>
        <w:t xml:space="preserve">sun2016themitogenactivatedprotein pages 2-4</w:t>
      </w:r>
      <w:r>
        <w:br/>
      </w:r>
    </w:p>
    <w:p>
      <w:pPr>
        <w:numPr>
          <w:ilvl w:val="0"/>
          <w:numId w:val="1001"/>
        </w:numPr>
      </w:pPr>
      <w:r>
        <w:t xml:space="preserve">zlobin2018mitogenactivatedproteinkinase pages 3-5</w:t>
      </w:r>
      <w:r>
        <w:br/>
      </w:r>
    </w:p>
    <w:p>
      <w:pPr>
        <w:numPr>
          <w:ilvl w:val="0"/>
          <w:numId w:val="1001"/>
        </w:numPr>
      </w:pPr>
      <w:r>
        <w:t xml:space="preserve">coulombe2007atypicalmitogenactivatedprotein pages 1-2</w:t>
      </w:r>
      <w:r>
        <w:br/>
      </w:r>
    </w:p>
    <w:p>
      <w:pPr>
        <w:numPr>
          <w:ilvl w:val="0"/>
          <w:numId w:val="1001"/>
        </w:numPr>
      </w:pPr>
      <w:r>
        <w:t xml:space="preserve">guo2020erkmapksignallingpathway pages 1-2</w:t>
      </w:r>
      <w:r>
        <w:br/>
      </w:r>
    </w:p>
    <w:p>
      <w:pPr>
        <w:numPr>
          <w:ilvl w:val="0"/>
          <w:numId w:val="1001"/>
        </w:numPr>
      </w:pPr>
      <w:r>
        <w:t xml:space="preserve">guo2020erkmapksignallingpathway pages 2-4</w:t>
      </w:r>
      <w:r>
        <w:br/>
      </w:r>
    </w:p>
    <w:p>
      <w:pPr>
        <w:numPr>
          <w:ilvl w:val="0"/>
          <w:numId w:val="1001"/>
        </w:numPr>
      </w:pPr>
      <w:r>
        <w:t xml:space="preserve">keshet2010themapkinase pages 12-14</w:t>
      </w:r>
      <w:r>
        <w:br/>
      </w:r>
    </w:p>
    <w:p>
      <w:pPr>
        <w:numPr>
          <w:ilvl w:val="0"/>
          <w:numId w:val="1001"/>
        </w:numPr>
      </w:pPr>
      <w:r>
        <w:t xml:space="preserve">keshet2010themapkinase pages 23-25</w:t>
      </w:r>
      <w:r>
        <w:br/>
      </w:r>
    </w:p>
    <w:p>
      <w:pPr>
        <w:numPr>
          <w:ilvl w:val="0"/>
          <w:numId w:val="1001"/>
        </w:numPr>
      </w:pPr>
      <w:r>
        <w:t xml:space="preserve">keshet2010themapkinase pages 4-5</w:t>
      </w:r>
      <w:r>
        <w:br/>
      </w:r>
    </w:p>
    <w:p>
      <w:pPr>
        <w:numPr>
          <w:ilvl w:val="0"/>
          <w:numId w:val="1001"/>
        </w:numPr>
      </w:pPr>
      <w:r>
        <w:t xml:space="preserve">keshet2010themapkinase pages 7-9</w:t>
      </w:r>
      <w:r>
        <w:br/>
      </w:r>
    </w:p>
    <w:p>
      <w:pPr>
        <w:numPr>
          <w:ilvl w:val="0"/>
          <w:numId w:val="1001"/>
        </w:numPr>
      </w:pPr>
      <w:r>
        <w:t xml:space="preserve">keshet2010themapkinase pages 9-11</w:t>
      </w:r>
      <w:r>
        <w:br/>
      </w:r>
    </w:p>
    <w:p>
      <w:pPr>
        <w:numPr>
          <w:ilvl w:val="0"/>
          <w:numId w:val="1001"/>
        </w:numPr>
      </w:pPr>
      <w:r>
        <w:t xml:space="preserve">kyriakis2001mammalianmitogenactivatedmapkinases pages 13-15</w:t>
      </w:r>
      <w:r>
        <w:br/>
      </w:r>
    </w:p>
    <w:p>
      <w:pPr>
        <w:numPr>
          <w:ilvl w:val="0"/>
          <w:numId w:val="1001"/>
        </w:numPr>
      </w:pPr>
      <w:r>
        <w:t xml:space="preserve">meister2013mitogenactivatedprotein(map) pages 17-20</w:t>
      </w:r>
      <w:r>
        <w:br/>
      </w:r>
    </w:p>
    <w:p>
      <w:pPr>
        <w:numPr>
          <w:ilvl w:val="0"/>
          <w:numId w:val="1001"/>
        </w:numPr>
      </w:pPr>
      <w:r>
        <w:t xml:space="preserve">pearson2001mitogenactivatedprotein(map) pages 1-2</w:t>
      </w:r>
      <w:r>
        <w:br/>
      </w:r>
    </w:p>
    <w:p>
      <w:pPr>
        <w:numPr>
          <w:ilvl w:val="0"/>
          <w:numId w:val="1001"/>
        </w:numPr>
      </w:pPr>
      <w:r>
        <w:t xml:space="preserve">pearson2001mitogenactivatedprotein(map) pages 10-11</w:t>
      </w:r>
      <w:r>
        <w:br/>
      </w:r>
    </w:p>
    <w:p>
      <w:pPr>
        <w:numPr>
          <w:ilvl w:val="0"/>
          <w:numId w:val="1001"/>
        </w:numPr>
      </w:pPr>
      <w:r>
        <w:t xml:space="preserve">pearson2001mitogenactivatedprotein(map) pages 13-15</w:t>
      </w:r>
      <w:r>
        <w:br/>
      </w:r>
    </w:p>
    <w:p>
      <w:pPr>
        <w:numPr>
          <w:ilvl w:val="0"/>
          <w:numId w:val="1001"/>
        </w:numPr>
      </w:pPr>
      <w:r>
        <w:t xml:space="preserve">pearson2001mitogenactivatedprotein(map) pages 15-16</w:t>
      </w:r>
      <w:r>
        <w:br/>
      </w:r>
    </w:p>
    <w:p>
      <w:pPr>
        <w:numPr>
          <w:ilvl w:val="0"/>
          <w:numId w:val="1001"/>
        </w:numPr>
      </w:pPr>
      <w:r>
        <w:t xml:space="preserve">pearson2001mitogenactivatedprotein(map) pages 2-3</w:t>
      </w:r>
      <w:r>
        <w:br/>
      </w:r>
    </w:p>
    <w:p>
      <w:pPr>
        <w:numPr>
          <w:ilvl w:val="0"/>
          <w:numId w:val="1001"/>
        </w:numPr>
      </w:pPr>
      <w:r>
        <w:t xml:space="preserve">pearson2001mitogenactivatedprotein(map) pages 3-4</w:t>
      </w:r>
      <w:r>
        <w:br/>
      </w:r>
    </w:p>
    <w:p>
      <w:pPr>
        <w:numPr>
          <w:ilvl w:val="0"/>
          <w:numId w:val="1001"/>
        </w:numPr>
      </w:pPr>
      <w:r>
        <w:t xml:space="preserve">raman2007differentialregulationand pages 1-2</w:t>
      </w:r>
      <w:r>
        <w:br/>
      </w:r>
    </w:p>
    <w:p>
      <w:pPr>
        <w:numPr>
          <w:ilvl w:val="0"/>
          <w:numId w:val="1001"/>
        </w:numPr>
      </w:pPr>
      <w:r>
        <w:t xml:space="preserve">raman2007differentialregulationand pages 2-3</w:t>
      </w:r>
      <w:r>
        <w:br/>
      </w:r>
    </w:p>
    <w:p>
      <w:pPr>
        <w:numPr>
          <w:ilvl w:val="0"/>
          <w:numId w:val="1001"/>
        </w:numPr>
      </w:pPr>
      <w:r>
        <w:t xml:space="preserve">raman2007differentialregulationand pages 3-4</w:t>
      </w:r>
      <w:r>
        <w:br/>
      </w:r>
    </w:p>
    <w:p>
      <w:pPr>
        <w:numPr>
          <w:ilvl w:val="0"/>
          <w:numId w:val="1001"/>
        </w:numPr>
      </w:pPr>
      <w:r>
        <w:t xml:space="preserve">raman2007differentialregulationand pages 4-5</w:t>
      </w:r>
      <w:r>
        <w:br/>
      </w:r>
    </w:p>
    <w:p>
      <w:pPr>
        <w:numPr>
          <w:ilvl w:val="0"/>
          <w:numId w:val="1001"/>
        </w:numPr>
      </w:pPr>
      <w:r>
        <w:t xml:space="preserve">roskoski2012erk12mapkinases pages 2-4</w:t>
      </w:r>
      <w:r>
        <w:br/>
      </w:r>
    </w:p>
    <w:p>
      <w:pPr>
        <w:numPr>
          <w:ilvl w:val="0"/>
          <w:numId w:val="1001"/>
        </w:numPr>
      </w:pPr>
      <w:r>
        <w:t xml:space="preserve">roskoski2012erk12mapkinases pages 4-5</w:t>
      </w:r>
      <w:r>
        <w:br/>
      </w:r>
    </w:p>
    <w:p>
      <w:pPr>
        <w:numPr>
          <w:ilvl w:val="0"/>
          <w:numId w:val="1001"/>
        </w:numPr>
      </w:pPr>
      <w:r>
        <w:t xml:space="preserve">roskoski2012erk12mapkinases pages 9-10</w:t>
      </w:r>
      <w:r>
        <w:br/>
      </w:r>
    </w:p>
    <w:p>
      <w:pPr>
        <w:numPr>
          <w:ilvl w:val="0"/>
          <w:numId w:val="1001"/>
        </w:numPr>
      </w:pPr>
      <w:r>
        <w:t xml:space="preserve">roux2004erkandp38 pages 1-1</w:t>
      </w:r>
      <w:r>
        <w:br/>
      </w:r>
    </w:p>
    <w:p>
      <w:pPr>
        <w:numPr>
          <w:ilvl w:val="0"/>
          <w:numId w:val="1001"/>
        </w:numPr>
      </w:pPr>
      <w:r>
        <w:t xml:space="preserve">roux2004erkandp38 pages 1-2</w:t>
      </w:r>
      <w:r>
        <w:br/>
      </w:r>
    </w:p>
    <w:p>
      <w:pPr>
        <w:numPr>
          <w:ilvl w:val="0"/>
          <w:numId w:val="1001"/>
        </w:numPr>
      </w:pPr>
      <w:r>
        <w:t xml:space="preserve">roux2004erkandp38 pages 2-3</w:t>
      </w:r>
      <w:r>
        <w:br/>
      </w:r>
    </w:p>
    <w:p>
      <w:pPr>
        <w:numPr>
          <w:ilvl w:val="0"/>
          <w:numId w:val="1001"/>
        </w:numPr>
      </w:pPr>
      <w:r>
        <w:t xml:space="preserve">turjanski2007mapkinasesand pages 14-14</w:t>
      </w:r>
      <w:r>
        <w:br/>
      </w:r>
    </w:p>
    <w:p>
      <w:pPr>
        <w:numPr>
          <w:ilvl w:val="0"/>
          <w:numId w:val="1001"/>
        </w:numPr>
      </w:pPr>
      <w:r>
        <w:t xml:space="preserve">turjanski2007mapkinasesand pages 5-6</w:t>
      </w:r>
      <w:r>
        <w:br/>
      </w:r>
    </w:p>
    <w:p>
      <w:pPr>
        <w:numPr>
          <w:ilvl w:val="0"/>
          <w:numId w:val="1001"/>
        </w:numPr>
      </w:pPr>
      <w:r>
        <w:t xml:space="preserve">zlobin2018mitogenactivatedproteinkinase pages 5-6</w:t>
      </w:r>
      <w:r>
        <w:br/>
      </w:r>
    </w:p>
    <w:p>
      <w:pPr>
        <w:numPr>
          <w:ilvl w:val="0"/>
          <w:numId w:val="1001"/>
        </w:numPr>
      </w:pPr>
      <w:r>
        <w:t xml:space="preserve">cargnello2011activationandfunction pages 21-23</w:t>
      </w:r>
      <w:r>
        <w:br/>
      </w:r>
    </w:p>
    <w:p>
      <w:pPr>
        <w:numPr>
          <w:ilvl w:val="0"/>
          <w:numId w:val="1001"/>
        </w:numPr>
      </w:pPr>
      <w:r>
        <w:t xml:space="preserve">keshet2010themapkinase pages 5-7</w:t>
      </w:r>
    </w:p>
    <w:p>
      <w:pPr>
        <w:pStyle w:val="FirstParagraph"/>
      </w:pPr>
      <w:r>
        <w:t xml:space="preserve">Additional references for substrate specificity:</w:t>
      </w:r>
      <w:r>
        <w:br/>
      </w:r>
      <w:r>
        <w:t xml:space="preserve">49. Johnson2023</w:t>
      </w:r>
      <w:r>
        <w:br/>
      </w:r>
      <w:r>
        <w:t xml:space="preserve">50. Yaron-Barir2024</w:t>
      </w:r>
    </w:p>
    <w:p>
      <w:pPr>
        <w:pStyle w:val="BodyText"/>
      </w:pPr>
      <w:r>
        <w:t xml:space="preserve">Note: References 49 and 50 correspond to the additional papers specified for substrate specificity in serine/threonine and tyrosine kinases, respectively.</w:t>
      </w:r>
    </w:p>
    <w:p>
      <w:pPr>
        <w:pStyle w:val="BodyText"/>
      </w:pPr>
      <w:r>
        <w:t xml:space="preserve">References</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(cargnello2011activationandfunction pages 2-4):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(keshet2010themapkinase pages 1-4): Yonat Keshet and Rony Seger. The map kinase signaling cascades: a system of hundreds of components regulates a diverse array of physiological functions. Methods in Molecular Biology, 661:3-38, Jan 2010. URL: https://doi.org/10.1007/978-1-60761-795-2_1, doi:10.1007/978-1-60761-795-2_1. This article has 792 citations and is from a peer-reviewed journal.</w:t>
      </w:r>
    </w:p>
    <w:p>
      <w:pPr>
        <w:numPr>
          <w:ilvl w:val="0"/>
          <w:numId w:val="1002"/>
        </w:numPr>
      </w:pPr>
      <w:r>
        <w:t xml:space="preserve">(keshet2010themapkinase pages 11-12): Yonat Keshet and Rony Seger. The map kinase signaling cascades: a system of hundreds of components regulates a diverse array of physiological functions. Methods in Molecular Biology, 661:3-38, Jan 2010. URL: https://doi.org/10.1007/978-1-60761-795-2_1, doi:10.1007/978-1-60761-795-2_1. This article has 792 citations and is from a peer-reviewed journal.</w:t>
      </w:r>
    </w:p>
    <w:p>
      <w:pPr>
        <w:numPr>
          <w:ilvl w:val="0"/>
          <w:numId w:val="1002"/>
        </w:numPr>
      </w:pPr>
      <w:r>
        <w:t xml:space="preserve">(meister2013mitogenactivatedprotein(map) pages 1-4): Melanie Meister, Ana Tomasovic, Antje Banning, and Ritva Tikkanen. Mitogen-activated protein (map) kinase scaffolding proteins: a recount. International Journal of Molecular Sciences, 14:4854-4884, Mar 2013. URL: https://doi.org/10.3390/ijms14034854, doi:10.3390/ijms14034854. This article has 144 citations and is from a peer-reviewed journal.</w:t>
      </w:r>
    </w:p>
    <w:p>
      <w:pPr>
        <w:numPr>
          <w:ilvl w:val="0"/>
          <w:numId w:val="1002"/>
        </w:numPr>
      </w:pPr>
      <w:r>
        <w:t xml:space="preserve">(meister2013mitogenactivatedprotein(map) pages 20-22): Melanie Meister, Ana Tomasovic, Antje Banning, and Ritva Tikkanen. Mitogen-activated protein (map) kinase scaffolding proteins: a recount. International Journal of Molecular Sciences, 14:4854-4884, Mar 2013. URL: https://doi.org/10.3390/ijms14034854, doi:10.3390/ijms14034854. This article has 144 citations and is from a peer-reviewed journal.</w:t>
      </w:r>
    </w:p>
    <w:p>
      <w:pPr>
        <w:numPr>
          <w:ilvl w:val="0"/>
          <w:numId w:val="1002"/>
        </w:numPr>
      </w:pPr>
      <w:r>
        <w:t xml:space="preserve">(meister2013mitogenactivatedprotein(map) pages 4-6): Melanie Meister, Ana Tomasovic, Antje Banning, and Ritva Tikkanen. Mitogen-activated protein (map) kinase scaffolding proteins: a recount. International Journal of Molecular Sciences, 14:4854-4884, Mar 2013. URL: https://doi.org/10.3390/ijms14034854, doi:10.3390/ijms14034854. This article has 144 citations and is from a peer-reviewed journal.</w:t>
      </w:r>
    </w:p>
    <w:p>
      <w:pPr>
        <w:numPr>
          <w:ilvl w:val="0"/>
          <w:numId w:val="1002"/>
        </w:numPr>
      </w:pPr>
      <w:r>
        <w:t xml:space="preserve">(roskoski2012erk12mapkinases pages 1-2):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11-12):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2-2):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23-24):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34-35):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35-36):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36-36):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5-6):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(sun2016themitogenactivatedprotein pages 2-4): Jing Sun and Guangxian Nan. The mitogen-activated protein kinase (mapk) signaling pathway as a discovery target in stroke. Journal of Molecular Neuroscience, 59:90-98, Feb 2016. URL: https://doi.org/10.1007/s12031-016-0717-8, doi:10.1007/s12031-016-0717-8. This article has 229 citations and is from a peer-reviewed journal.</w:t>
      </w:r>
    </w:p>
    <w:p>
      <w:pPr>
        <w:numPr>
          <w:ilvl w:val="0"/>
          <w:numId w:val="1002"/>
        </w:numPr>
      </w:pPr>
      <w:r>
        <w:t xml:space="preserve">(zlobin2018mitogenactivatedproteinkinase pages 3-5): Andrei Zlobin, Jeffrey C. Bloodworth, and Clodia Osipo. Mitogen-activated protein kinase (mapk) signaling. Predictive Biomarkers in Oncology, pages 213-221, Dec 2018. URL: https://doi.org/10.1007/978-3-319-95228-4_16, doi:10.1007/978-3-319-95228-4_16. This article has 25 citations.</w:t>
      </w:r>
    </w:p>
    <w:p>
      <w:pPr>
        <w:numPr>
          <w:ilvl w:val="0"/>
          <w:numId w:val="1002"/>
        </w:numPr>
      </w:pPr>
      <w:r>
        <w:t xml:space="preserve">(coulombe2007atypicalmitogenactivatedprotein pages 1-2):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2"/>
        </w:numPr>
      </w:pPr>
      <w:r>
        <w:t xml:space="preserve">(guo2020erkmapksignallingpathway pages 1-2): Yan‑Jun Guo, Wei‑Wei Pan, Sheng‑Bing Liu, Zhong‑Fei Shen, Ying Xu, and Ling‑Ling Hu. Erk/mapk signalling pathway and tumorigenesis (review). Experimental and Therapeutic Medicine, 19:1997-2007, Jan 2020. URL: https://doi.org/10.3892/etm.2020.8454, doi:10.3892/etm.2020.8454. This article has 2095 citations and is from a peer-reviewed journal.</w:t>
      </w:r>
    </w:p>
    <w:p>
      <w:pPr>
        <w:numPr>
          <w:ilvl w:val="0"/>
          <w:numId w:val="1002"/>
        </w:numPr>
      </w:pPr>
      <w:r>
        <w:t xml:space="preserve">(guo2020erkmapksignallingpathway pages 2-4): Yan‑Jun Guo, Wei‑Wei Pan, Sheng‑Bing Liu, Zhong‑Fei Shen, Ying Xu, and Ling‑Ling Hu. Erk/mapk signalling pathway and tumorigenesis (review). Experimental and Therapeutic Medicine, 19:1997-2007, Jan 2020. URL: https://doi.org/10.3892/etm.2020.8454, doi:10.3892/etm.2020.8454. This article has 2095 citations and is from a peer-reviewed journal.</w:t>
      </w:r>
    </w:p>
    <w:p>
      <w:pPr>
        <w:numPr>
          <w:ilvl w:val="0"/>
          <w:numId w:val="1002"/>
        </w:numPr>
      </w:pPr>
      <w:r>
        <w:t xml:space="preserve">(keshet2010themapkinase pages 12-14): Yonat Keshet and Rony Seger. The map kinase signaling cascades: a system of hundreds of components regulates a diverse array of physiological functions. Methods in Molecular Biology, 661:3-38, Jan 2010. URL: https://doi.org/10.1007/978-1-60761-795-2_1, doi:10.1007/978-1-60761-795-2_1. This article has 792 citations and is from a peer-reviewed journal.</w:t>
      </w:r>
    </w:p>
    <w:p>
      <w:pPr>
        <w:numPr>
          <w:ilvl w:val="0"/>
          <w:numId w:val="1002"/>
        </w:numPr>
      </w:pPr>
      <w:r>
        <w:t xml:space="preserve">(keshet2010themapkinase pages 23-25): Yonat Keshet and Rony Seger. The map kinase signaling cascades: a system of hundreds of components regulates a diverse array of physiological functions. Methods in Molecular Biology, 661:3-38, Jan 2010. URL: https://doi.org/10.1007/978-1-60761-795-2_1, doi:10.1007/978-1-60761-795-2_1. This article has 792 citations and is from a peer-reviewed journal.</w:t>
      </w:r>
    </w:p>
    <w:p>
      <w:pPr>
        <w:numPr>
          <w:ilvl w:val="0"/>
          <w:numId w:val="1002"/>
        </w:numPr>
      </w:pPr>
      <w:r>
        <w:t xml:space="preserve">(keshet2010themapkinase pages 4-5): Yonat Keshet and Rony Seger. The map kinase signaling cascades: a system of hundreds of components regulates a diverse array of physiological functions. Methods in Molecular Biology, 661:3-38, Jan 2010. URL: https://doi.org/10.1007/978-1-60761-795-2_1, doi:10.1007/978-1-60761-795-2_1. This article has 792 citations and is from a peer-reviewed journal.</w:t>
      </w:r>
    </w:p>
    <w:p>
      <w:pPr>
        <w:numPr>
          <w:ilvl w:val="0"/>
          <w:numId w:val="1002"/>
        </w:numPr>
      </w:pPr>
      <w:r>
        <w:t xml:space="preserve">(keshet2010themapkinase pages 7-9): Yonat Keshet and Rony Seger. The map kinase signaling cascades: a system of hundreds of components regulates a diverse array of physiological functions. Methods in Molecular Biology, 661:3-38, Jan 2010. URL: https://doi.org/10.1007/978-1-60761-795-2_1, doi:10.1007/978-1-60761-795-2_1. This article has 792 citations and is from a peer-reviewed journal.</w:t>
      </w:r>
    </w:p>
    <w:p>
      <w:pPr>
        <w:numPr>
          <w:ilvl w:val="0"/>
          <w:numId w:val="1002"/>
        </w:numPr>
      </w:pPr>
      <w:r>
        <w:t xml:space="preserve">(keshet2010themapkinase pages 9-11): Yonat Keshet and Rony Seger. The map kinase signaling cascades: a system of hundreds of components regulates a diverse array of physiological functions. Methods in Molecular Biology, 661:3-38, Jan 2010. URL: https://doi.org/10.1007/978-1-60761-795-2_1, doi:10.1007/978-1-60761-795-2_1. This article has 792 citations and is from a peer-reviewed journal.</w:t>
      </w:r>
    </w:p>
    <w:p>
      <w:pPr>
        <w:numPr>
          <w:ilvl w:val="0"/>
          <w:numId w:val="1002"/>
        </w:numPr>
      </w:pPr>
      <w:r>
        <w:t xml:space="preserve">(meister2013mitogenactivatedprotein(map) pages 17-20): Melanie Meister, Ana Tomasovic, Antje Banning, and Ritva Tikkanen. Mitogen-activated protein (map) kinase scaffolding proteins: a recount. International Journal of Molecular Sciences, 14:4854-4884, Mar 2013. URL: https://doi.org/10.3390/ijms14034854, doi:10.3390/ijms14034854. This article has 144 citations and is from a peer-reviewed journal.</w:t>
      </w:r>
    </w:p>
    <w:p>
      <w:pPr>
        <w:numPr>
          <w:ilvl w:val="0"/>
          <w:numId w:val="1002"/>
        </w:numPr>
      </w:pPr>
      <w:r>
        <w:t xml:space="preserve">(pearson2001mitogenactivatedprotein(map) pages 1-2): G. Pearson, Fred L Robinson, T. Gibson, Bing-e Xu, M. Karandikar, K. Berman, and M. Cobb. Mitogen-activated protein (map) kinase pathways: regulation and physiological functions. Endocrine Reviews, 22:153-183, Apr 2001. URL: https://doi.org/10.1210/er.22.2.153, doi:10.1210/er.22.2.153. This article has 5923 citations and is from a domain leading peer-reviewed journal.</w:t>
      </w:r>
    </w:p>
    <w:p>
      <w:pPr>
        <w:numPr>
          <w:ilvl w:val="0"/>
          <w:numId w:val="1002"/>
        </w:numPr>
      </w:pPr>
      <w:r>
        <w:t xml:space="preserve">(pearson2001mitogenactivatedprotein(map) pages 10-11): G. Pearson, Fred L Robinson, T. Gibson, Bing-e Xu, M. Karandikar, K. Berman, and M. Cobb. Mitogen-activated protein (map) kinase pathways: regulation and physiological functions. Endocrine Reviews, 22:153-183, Apr 2001. URL: https://doi.org/10.1210/er.22.2.153, doi:10.1210/er.22.2.153. This article has 5923 citations and is from a domain leading peer-reviewed journal.</w:t>
      </w:r>
    </w:p>
    <w:p>
      <w:pPr>
        <w:numPr>
          <w:ilvl w:val="0"/>
          <w:numId w:val="1002"/>
        </w:numPr>
      </w:pPr>
      <w:r>
        <w:t xml:space="preserve">(pearson2001mitogenactivatedprotein(map) pages 13-15): G. Pearson, Fred L Robinson, T. Gibson, Bing-e Xu, M. Karandikar, K. Berman, and M. Cobb. Mitogen-activated protein (map) kinase pathways: regulation and physiological functions. Endocrine Reviews, 22:153-183, Apr 2001. URL: https://doi.org/10.1210/er.22.2.153, doi:10.1210/er.22.2.153. This article has 5923 citations and is from a domain leading peer-reviewed journal.</w:t>
      </w:r>
    </w:p>
    <w:p>
      <w:pPr>
        <w:numPr>
          <w:ilvl w:val="0"/>
          <w:numId w:val="1002"/>
        </w:numPr>
      </w:pPr>
      <w:r>
        <w:t xml:space="preserve">(pearson2001mitogenactivatedprotein(map) pages 15-16): G. Pearson, Fred L Robinson, T. Gibson, Bing-e Xu, M. Karandikar, K. Berman, and M. Cobb. Mitogen-activated protein (map) kinase pathways: regulation and physiological functions. Endocrine Reviews, 22:153-183, Apr 2001. URL: https://doi.org/10.1210/er.22.2.153, doi:10.1210/er.22.2.153. This article has 5923 citations and is from a domain leading peer-reviewed journal.</w:t>
      </w:r>
    </w:p>
    <w:p>
      <w:pPr>
        <w:numPr>
          <w:ilvl w:val="0"/>
          <w:numId w:val="1002"/>
        </w:numPr>
      </w:pPr>
      <w:r>
        <w:t xml:space="preserve">(pearson2001mitogenactivatedprotein(map) pages 2-3): G. Pearson, Fred L Robinson, T. Gibson, Bing-e Xu, M. Karandikar, K. Berman, and M. Cobb. Mitogen-activated protein (map) kinase pathways: regulation and physiological functions. Endocrine Reviews, 22:153-183, Apr 2001. URL: https://doi.org/10.1210/er.22.2.153, doi:10.1210/er.22.2.153. This article has 5923 citations and is from a domain leading peer-reviewed journal.</w:t>
      </w:r>
    </w:p>
    <w:p>
      <w:pPr>
        <w:numPr>
          <w:ilvl w:val="0"/>
          <w:numId w:val="1002"/>
        </w:numPr>
      </w:pPr>
      <w:r>
        <w:t xml:space="preserve">(pearson2001mitogenactivatedprotein(map) pages 3-4): G. Pearson, Fred L Robinson, T. Gibson, Bing-e Xu, M. Karandikar, K. Berman, and M. Cobb. Mitogen-activated protein (map) kinase pathways: regulation and physiological functions. Endocrine Reviews, 22:153-183, Apr 2001. URL: https://doi.org/10.1210/er.22.2.153, doi:10.1210/er.22.2.153. This article has 5923 citations and is from a domain leading peer-reviewed journal.</w:t>
      </w:r>
    </w:p>
    <w:p>
      <w:pPr>
        <w:numPr>
          <w:ilvl w:val="0"/>
          <w:numId w:val="1002"/>
        </w:numPr>
      </w:pPr>
      <w:r>
        <w:t xml:space="preserve">(raman2007differentialregulationand pages 1-2): Malavika Raman, Wei Chen, and M. Cobb. Differential regulation and properties of mapks. Oncogene, 26:3100-3112, May 2007. URL: https://doi.org/10.1038/sj.onc.1210392, doi:10.1038/sj.onc.1210392. This article has 1953 citations and is from a domain leading peer-reviewed journal.</w:t>
      </w:r>
    </w:p>
    <w:p>
      <w:pPr>
        <w:numPr>
          <w:ilvl w:val="0"/>
          <w:numId w:val="1002"/>
        </w:numPr>
      </w:pPr>
      <w:r>
        <w:t xml:space="preserve">(raman2007differentialregulationand pages 2-3): Malavika Raman, Wei Chen, and M. Cobb. Differential regulation and properties of mapks. Oncogene, 26:3100-3112, May 2007. URL: https://doi.org/10.1038/sj.onc.1210392, doi:10.1038/sj.onc.1210392. This article has 1953 citations and is from a domain leading peer-reviewed journal.</w:t>
      </w:r>
    </w:p>
    <w:p>
      <w:pPr>
        <w:numPr>
          <w:ilvl w:val="0"/>
          <w:numId w:val="1002"/>
        </w:numPr>
      </w:pPr>
      <w:r>
        <w:t xml:space="preserve">(raman2007differentialregulationand pages 3-4): Malavika Raman, Wei Chen, and M. Cobb. Differential regulation and properties of mapks. Oncogene, 26:3100-3112, May 2007. URL: https://doi.org/10.1038/sj.onc.1210392, doi:10.1038/sj.onc.1210392. This article has 1953 citations and is from a domain leading peer-reviewed journal.</w:t>
      </w:r>
    </w:p>
    <w:p>
      <w:pPr>
        <w:numPr>
          <w:ilvl w:val="0"/>
          <w:numId w:val="1002"/>
        </w:numPr>
      </w:pPr>
      <w:r>
        <w:t xml:space="preserve">(raman2007differentialregulationand pages 4-5): Malavika Raman, Wei Chen, and M. Cobb. Differential regulation and properties of mapks. Oncogene, 26:3100-3112, May 2007. URL: https://doi.org/10.1038/sj.onc.1210392, doi:10.1038/sj.onc.1210392. This article has 1953 citations and is from a domain leading peer-reviewed journal.</w:t>
      </w:r>
    </w:p>
    <w:p>
      <w:pPr>
        <w:numPr>
          <w:ilvl w:val="0"/>
          <w:numId w:val="1002"/>
        </w:numPr>
      </w:pPr>
      <w:r>
        <w:t xml:space="preserve">(roskoski2012erk12mapkinases pages 2-4):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4-5):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(roskoski2012erk12mapkinases pages 9-10): Robert Roskoski. Erk1/2 map kinases: structure, function, and regulation. Pharmacological Research, 66:105-143, Aug 2012. URL: https://doi.org/10.1016/j.phrs.2012.04.005, doi:10.1016/j.phrs.2012.04.005. This article has 2077 citations and is from a highest quality peer-reviewed journal.</w:t>
      </w:r>
    </w:p>
    <w:p>
      <w:pPr>
        <w:numPr>
          <w:ilvl w:val="0"/>
          <w:numId w:val="1002"/>
        </w:numPr>
      </w:pPr>
      <w:r>
        <w:t xml:space="preserve">(roux2004erkandp38 pages 1-1):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(roux2004erkandp38 pages 1-2):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(roux2004erkandp38 pages 2-3):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(turjanski2007mapkinasesand pages 14-14): A G Turjanski, J P Vaqué, and J S Gutkind. Map kinases and the control of nuclear events. Oncogene, 26:3240-3253, May 2007. URL: https://doi.org/10.1038/sj.onc.1210415, doi:10.1038/sj.onc.1210415. This article has 564 citations and is from a domain leading peer-reviewed journal.</w:t>
      </w:r>
    </w:p>
    <w:p>
      <w:pPr>
        <w:numPr>
          <w:ilvl w:val="0"/>
          <w:numId w:val="1002"/>
        </w:numPr>
      </w:pPr>
      <w:r>
        <w:t xml:space="preserve">(turjanski2007mapkinasesand pages 5-6): A G Turjanski, J P Vaqué, and J S Gutkind. Map kinases and the control of nuclear events. Oncogene, 26:3240-3253, May 2007. URL: https://doi.org/10.1038/sj.onc.1210415, doi:10.1038/sj.onc.1210415. This article has 564 citations and is from a domain leading peer-reviewed journal.</w:t>
      </w:r>
    </w:p>
    <w:p>
      <w:pPr>
        <w:numPr>
          <w:ilvl w:val="0"/>
          <w:numId w:val="1002"/>
        </w:numPr>
      </w:pPr>
      <w:r>
        <w:t xml:space="preserve">(zlobin2018mitogenactivatedproteinkinase pages 5-6): Andrei Zlobin, Jeffrey C. Bloodworth, and Clodia Osipo. Mitogen-activated protein kinase (mapk) signaling. Predictive Biomarkers in Oncology, pages 213-221, Dec 2018. URL: https://doi.org/10.1007/978-3-319-95228-4_16, doi:10.1007/978-3-319-95228-4_16. This article has 25 citations.</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(cargnello2011activationandfunction pages 21-23):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(keshet2010themapkinase pages 5-7): Yonat Keshet and Rony Seger. The map kinase signaling cascades: a system of hundreds of components regulates a diverse array of physiological functions. Methods in Molecular Biology, 661:3-38, Jan 2010. URL: https://doi.org/10.1007/978-1-60761-795-2_1, doi:10.1007/978-1-60761-795-2_1. This article has 792 citations and is from a peer-reviewed journal.</w:t>
      </w:r>
    </w:p>
    <w:p>
      <w:pPr>
        <w:numPr>
          <w:ilvl w:val="0"/>
          <w:numId w:val="1002"/>
        </w:numPr>
      </w:pPr>
      <w:r>
        <w:t xml:space="preserve">(meister2013mitogenactivatedprotein(map) pages 6-8): Melanie Meister, Ana Tomasovic, Antje Banning, and Ritva Tikkanen. Mitogen-activated protein (map) kinase scaffolding proteins: a recount. International Journal of Molecular Sciences, 14:4854-4884, Mar 2013. URL: https://doi.org/10.3390/ijms14034854, doi:10.3390/ijms14034854. This article has 144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2025-05-23T14:19:04Z</dcterms:created>
  <dcterms:modified xsi:type="dcterms:W3CDTF">2025-05-23T14:19:04Z</dcterms:modified>
</cp:coreProperties>
</file>

<file path=docProps/custom.xml><?xml version="1.0" encoding="utf-8"?>
<Properties xmlns="http://schemas.openxmlformats.org/officeDocument/2006/custom-properties" xmlns:vt="http://schemas.openxmlformats.org/officeDocument/2006/docPropsVTypes"/>
</file>