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UniProt Q9H479) is an evolutionarily conserved member of the protein kinase‐like (PKL) superfamily that appears in a wide range of species including mammals, birds, plants, and lower eukaryotes as well as prokaryotes. FN3K orthologs have been identified in metazoans where gene duplication events have given rise not only to the canonical FN3K but also to a related protein (FN3K-related protein, FN3K-RP), with the two sharing approximately 65% sequence identity and adjacent genomic organization (avemaria2015possibleroleof pages 1-2, schaftingen2012enzymaticrepairof pages 2-4). Comparative analyses using evolutionary systems biology approaches have placed FN3K within the “eukaryotic‐like kinases” cluster that is distinct from classical eukaryotic protein kinases, yet sharing key catalytic and nucleotide‐binding features with small–molecule kinases such as aminoglycoside phosphotransferases (shrestha2023elucidatingtheunderstudied pages 13-17, shrestha2023elucidatingtheunderstudiedc pages 13-17). Its phylogenetic distribution is consistent with its presence in a core set of enzymes that appeared in the Last Eukaryotic Common Ancestor (LECA) as supported by studies of the human kinome (Manning2002The protein kinase complement of the human genome, Manning2002Evolution of protein kinase signaling from yeast to man) and further expanded by more recent computational analyses (shrestha2023elucidatingtheunderstudied pages 1-13). This conservation indicates that FN3K likely plays a fundamental role in cellular maintenance across different organisms (avemaria2015possibleroleof pages 1-2, shrestha2023elucidatingtheunderstudieda pages 1-13).</w:t>
      </w:r>
    </w:p>
    <w:p>
      <w:pPr>
        <w:numPr>
          <w:ilvl w:val="0"/>
          <w:numId w:val="1001"/>
        </w:numPr>
      </w:pPr>
      <w:r>
        <w:t xml:space="preserve">Reaction Catalyzed</w:t>
      </w:r>
      <w:r>
        <w:br/>
      </w:r>
      <w:r>
        <w:t xml:space="preserve">FN3K catalyzes an ATP-dependent phosphorylation reaction that specifically targets the fructosamine moiety on glycated proteins. The reaction can be summarized as follows: ATP + [protein]-fructoselysine → ADP + [protein]-fructoselysine-3-phosphate + H⁺. Phosphorylation at the 3-position of the sugar adduct destabilizes the glycated linkage, resulting in an unstable fructoselysine-3-phosphate intermediate that spontaneously decomposes under physiological conditions to regenerate the unmodified lysine residue along with the release of inorganic phosphate and a reactive deoxy derivative (avemaria2015possibleroleof pages 1-2, beisswenger2001humanfructosamine3kinasepurification pages 1-2).</w:t>
      </w:r>
    </w:p>
    <w:p>
      <w:pPr>
        <w:numPr>
          <w:ilvl w:val="0"/>
          <w:numId w:val="1001"/>
        </w:numPr>
      </w:pPr>
      <w:r>
        <w:t xml:space="preserve">Cofactor Requirements</w:t>
      </w:r>
      <w:r>
        <w:br/>
      </w:r>
      <w:r>
        <w:t xml:space="preserve">The catalytic activity of FN3K depends on the presence of ATP as the phosphate donor and requires divalent metal ions most commonly Mg²⁺ to coordinate with nucleotide phosphates during the catalytic process. These cofactors are necessary for proper binding and stabilization of ATP within the enzyme’s active site, as demonstrated in biochemical studies and enzyme assays (krause2006aconvenienthplc pages 1-2, garg2025themolecularbasis pages 1-2).</w:t>
      </w:r>
    </w:p>
    <w:p>
      <w:pPr>
        <w:numPr>
          <w:ilvl w:val="0"/>
          <w:numId w:val="1001"/>
        </w:numPr>
      </w:pPr>
      <w:r>
        <w:t xml:space="preserve">Substrate Specificity</w:t>
      </w:r>
      <w:r>
        <w:br/>
      </w:r>
      <w:r>
        <w:t xml:space="preserve">FN3K exhibits a highly selective substrate specificity for fructosamine residues that are covalently attached to lysine side chains on proteins. It preferentially phosphorylates protein-bound fructoselysine rather than free fructosamines or other ketosamine intermediates, a preference that is reflected in the markedly lower Km values observed for glycated proteins compared to free sugar substrates (beisswenger2001humanfructosamine3kinasepurification pages 4-6, avemaria2015possibleroleof pages 1-2). In addition, FN3K is capable of phosphorylating structural isomers such as psicosamines and ribulosamines, thereby broadening its substrate profile, though the enzyme demonstrates especially high specificity towards fructoselysine adducts (beeraka2021thetamingof pages 12-14, garg2025themolecularbasis pages 1-2). Notably, recent large-scale studies of kinase substrate preferences for serine/threonine kinases and tyrosine kinases have provided extensive maps of consensus motifs, and while FN3K does not phosphorylate conventional protein serine/threonine or tyrosine residues, the rigorous substrate specificity analyses reported by Johnson et al. (2023) and Yaron-Barir et al. (2024) serve as a benchmark for understanding how kinases discern their substrates (Johnson2023An atlas of substrate specificities for the human serine/threonine kinome, Yaron-Barir2024The intrinsic substrate specificity of the human tyrosine kinome). These studies highlight that FN3K’s substrate motif does not conform to classical consensus sequences but rather is defined by the chemical nature of the glycated lysine adduct (shrestha2023elucidatingtheunderstudied pages 27-32).</w:t>
      </w:r>
    </w:p>
    <w:p>
      <w:pPr>
        <w:numPr>
          <w:ilvl w:val="0"/>
          <w:numId w:val="1001"/>
        </w:numPr>
      </w:pPr>
      <w:r>
        <w:t xml:space="preserve">Structure</w:t>
      </w:r>
      <w:r>
        <w:br/>
      </w:r>
      <w:r>
        <w:t xml:space="preserve">FN3K is composed of 309 amino acids, resulting in an approximate molecular weight of 34–35 kDa as determined by purification studies from human tissues (beisswenger2001humanfructosamine3kinasepurification pages 1-2). The enzyme adopts a protein kinase-like fold that comprises a bilobal structure with a smaller, β-strand–rich N-terminal lobe responsible for binding ATP, and a larger, predominantly α-helical C-terminal lobe that provides the substrate-binding surface (garg2025themolecularbasis pages 3-4, shrestha2023elucidatingtheunderstudiedc pages 27-32). A unique structural feature of FN3K is the presence of a conserved cysteine residue located within the ATP-binding P-loop. This cysteine is critical for redox-sensitive regulation; under oxidizing conditions, it promotes the formation of an interchain disulfide bond that results in a strand-exchange dimer conformation, leading to altered enzymatic activity (shrestha2023elucidatingtheunderstudied pages 27-32, shrestha2023elucidatingtheunderstudieda pages 90-95). In contrast, reducing conditions disrupt the disulfide linkage, favoring the monomeric and catalytically active form of the enzyme (shrestha2023elucidatingtheunderstudied pages 17-22, shrestha2023elucidatingtheunderstudieda pages 90-95). In addition, AlphaFold multimer models and crystallographic data from plant homologs such as Arabidopsis thaliana FN3K have provided insights into the spatial organization of key catalytic residues, the orientation of the nucleotide-binding pocket, and the disposition of substrate-interacting elements (garg2025themolecularbasis pages 3-4, shrestha2023elucidatingtheunderstudied pages 13-17). These structural insights collectively underscore FN3K’s classification within the protein kinase family while highlighting its unique adaptations for recognizing and processing nonprotein sugar adducts.</w:t>
      </w:r>
    </w:p>
    <w:p>
      <w:pPr>
        <w:numPr>
          <w:ilvl w:val="0"/>
          <w:numId w:val="1001"/>
        </w:numPr>
      </w:pPr>
      <w:r>
        <w:t xml:space="preserve">Regulation</w:t>
      </w:r>
      <w:r>
        <w:br/>
      </w:r>
      <w:r>
        <w:t xml:space="preserve">Regulation of FN3K occurs primarily through redox-dependent mechanisms. The enzyme contains a conserved cysteine in its ATP-binding P-loop; the oxidation status of this cysteine determines the oligomeric state and catalytic competency of FN3K. Under oxidizing conditions, the formation of intermolecular disulfide bonds between this P-loop cysteine stabilizes an inactive dimeric conformation, whereas reduction of the bond shifts the equilibrium toward the active monomeric form (shrestha2023elucidatingtheunderstudied pages 27-32, shrestha2020aredoxactiveswitch pages 1-1). This redox switch has been implicated in modulating FN3K activity under conditions of oxidative stress and is supported by both in vitro analyses and cell-based studies (garg2025themolecularbasis pages 8-10, shrestha2023elucidatingtheunderstudied pages 17-22). In addition to redox regulation, FN3K activity is modulated at the level of gene polymorphism and expression, with evidence that genetic variation in the FN3K gene alters its enzymatic efficiency and may correlate with glycation levels in diabetic patients (avemaria2015possibleroleof pages 1-2, beisswenger2001humanfructosamine3kinasepurification pages 6-7). No specific post-translational modifications such as phosphorylation or ubiquitination have been definitively mapped in FN3K; current experimental data primarily underscore the importance of its redox-regulated disulfide formation in controlling its catalytic state.</w:t>
      </w:r>
    </w:p>
    <w:p>
      <w:pPr>
        <w:numPr>
          <w:ilvl w:val="0"/>
          <w:numId w:val="1001"/>
        </w:numPr>
      </w:pPr>
      <w:r>
        <w:t xml:space="preserve">Function</w:t>
      </w:r>
      <w:r>
        <w:br/>
      </w:r>
      <w:r>
        <w:t xml:space="preserve">FN3K is principally involved in the enzymatic deglycation of proteins. It phosphorylates fructosamine modifications – typically fructoselysine residues – formed by the nonenzymatic addition of reducing sugars such as glucose to lysine side chains. The phosphorylation reaction destabilizes the glycation adducts, thereby facilitating their spontaneous decomposition and effectively “repairing” the protein by restoring the free amine group (avemaria2015possibleroleof pages 1-2, beisswenger2001humanfructosamine3kinasepurification pages 1-2). This deglycation activity is particularly important in long-lived cells such as erythrocytes, where accumulation of glycated proteins contributes to cellular dysfunction in diabetic conditions (krause2006aconvenienthplc pages 1-2). In addition, FN3K has been reported to phosphorylate and thereby deglycate non-traditional substrates, including psicosamines and ribulosamines, expanding its functional repertoire (beeraka2021thetamingof pages 12-14, garg2025themolecularbasis pages 1-2). FN3K also plays a role in modulating the function of the transcription factor NFE2L2/NRF2 by reversing glycation modifications that impair its activity, which suggests a role for FN3K in the cellular response to oxidative stress (garg2025themolecularbasis pages 8-10, shrestha2023elucidatingtheunderstudied pages 95-101). Expression of FN3K is ubiquitous, with high levels reported in erythrocytes, the lens, and brain tissues – an expression pattern consistent with its role in protecting long-lived proteins from irreversible glycation-induced damage (avemaria2015possibleroleof pages 1-2, beisswenger2001humanfructosamine3kinasepurification pages 6-7).</w:t>
      </w:r>
    </w:p>
    <w:p>
      <w:pPr>
        <w:numPr>
          <w:ilvl w:val="0"/>
          <w:numId w:val="1001"/>
        </w:numPr>
      </w:pPr>
      <w:r>
        <w:t xml:space="preserve">Other Comments</w:t>
      </w:r>
      <w:r>
        <w:br/>
      </w:r>
      <w:r>
        <w:t xml:space="preserve">FN3K has drawn interest as a potential therapeutic target given its central role in protein deglycation and the modulation of advanced glycation end product (AGE) formation—a process implicated in the pathogenesis of diabetic complications and certain age-related diseases. Although detailed inhibitor profiles for FN3K have yet to be fully established, structural studies have opened the possibility of designing small-molecule inhibitors that specifically target its redox-sensitive regulatory mechanism (garg2025themolecularbasis pages 8-10, shrestha2023elucidatingtheunderstudied pages 27-32). In addition, polymorphisms in the FN3K gene have been associated with variable enzyme activity and glycation levels in diabetic patients, suggesting that genetic screening for FN3K variants may be useful in patient stratification and in guiding personalized therapeutic approaches (avemaria2015possibleroleof pages 1-2, beisswenger2001humanfructosamine3kinasepurification pages 6-7). In parallel, insights from substrate specificity atlases for the human serine/threonine and tyrosine kinomes (Johnson2023An atlas of substrate specificities for the human serine/threonine kinome, Yaron-Barir2024The intrinsic substrate specificity of the human tyrosine kinome) provide context regarding kinase substrate recognition even though FN3K’s unique substrate type sets it apart from canonical protein kinases. These collective findings underscore FN3K’s significance as a repair enzyme that may impact cellular responses to hyperglycemia and oxidative stress without invoking additional regulatory pathways beyond those already identified.</w:t>
      </w:r>
    </w:p>
    <w:p>
      <w:pPr>
        <w:numPr>
          <w:ilvl w:val="0"/>
          <w:numId w:val="1001"/>
        </w:numPr>
      </w:pPr>
      <w:r>
        <w:t xml:space="preserve">References</w:t>
      </w:r>
      <w:r>
        <w:br/>
      </w:r>
      <w:r>
        <w:t xml:space="preserve">avemaria2015possibleroleof pages 1-2; beeraka2021thetamingof pages 12-14; beisswenger2001humanfructosamine3kinasepurification pages 1-2; beisswenger2001humanfructosamine3kinasepurification pages 4-6; garg2025themolecularbasis pages 1-2; garg2025themolecularbasis pages 2-3; garg2025themolecularbasis pages 3-4; garg2025themolecularbasis pages 8-10; krause2006aconvenienthplc pages 1-2; schaftingen2007fructosamine3kinaseand pages 1-4; schaftingen2012enzymaticrepairof pages 2-4; shrestha2020aredoxactiveswitch pages 1-1; shrestha2023elucidatingtheunderstudied pages 1-13; shrestha2023elucidatingtheunderstudied pages 121-126; shrestha2023elucidatingtheunderstudied pages 13-17; shrestha2023elucidatingtheunderstudied pages 17-22; shrestha2023elucidatingtheunderstudied pages 27-32; shrestha2023elucidatingtheunderstudied pages 65-71; shrestha2023elucidatingtheunderstudied pages 95-101; shrestha2023elucidatingtheunderstudieda pages 1-13; shrestha2023elucidatingtheunderstudieda pages 121-126; shrestha2023elucidatingtheunderstudieda pages 13-17; shrestha2023elucidatingtheunderstudieda pages 17-22; shrestha2023elucidatingtheunderstudieda pages 27-32; shrestha2023elucidatingtheunderstudieda pages 65-71; shrestha2023elucidatingtheunderstudieda pages 90-95; shrestha2023elucidatingtheunderstudieda pages 95-101; shrestha2023elucidatingtheunderstudiedb pages 1-13; shrestha2023elucidatingtheunderstudiedb pages 17-22; shrestha2023elucidatingtheunderstudiedb pages 27-32; shrestha2023elucidatingtheunderstudiedb pages 65-71; shrestha2023elucidatingtheunderstudiedb pages 95-101; shrestha2023elucidatingtheunderstudiedc pages 1-13; shrestha2023elucidatingtheunderstudiedc pages 121-126; shrestha2023elucidatingtheunderstudiedc pages 13-17; shrestha2023elucidatingtheunderstudiedc pages 17-22; shrestha2023elucidatingtheunderstudiedc pages 27-32; shrestha2023elucidatingtheunderstudiedc pages 65-71; shrestha2023elucidatingtheunderstudiedc pages 90-95; shrestha2023elucidatingtheunderstudiedc pages 95-101; shrestha2023…theunderstudied pages 1-13; shrestha2023…theunderstudied pages 121-126; shrestha2023…theunderstudied pages 13-17; shrestha2023…theunderstudied pages 17-22; shrestha2023…theunderstudied pages 27-32; shrestha2023…theunderstudied pages 65-71; shrestha2023…theunderstudied pages 90-95; szwergold2011thephysiologicalsubstrates pages 1-2; Manning2002The protein kinase complement of the human genome; Manning2002Evolution of protein kinase signaling from yeast to man; Johnson2023An atlas of substrate specificities for the human serine/threonine kinome; Yaron-Barir2024The intrinsic substrate specificity of the human tyrosine kinome.</w:t>
      </w:r>
    </w:p>
    <w:p>
      <w:pPr>
        <w:pStyle w:val="FirstParagraph"/>
      </w:pPr>
      <w:r>
        <w:t xml:space="preserve">References</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4-6):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(garg2025themolecularbasis pages 1-2):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2-3):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3-4):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(krause2006aconvenienthplc pages 1-2): René Krause, Anett Oehme, Katja Wolf, and Thomas Henle. A convenient hplc assay for the determination of fructosamine-3-kinase activity in erythrocytes. Analytical and Bioanalytical Chemistry, 386:2019-2025, Oct 2006. URL: https://doi.org/10.1007/s00216-006-0886-3, doi:10.1007/s00216-006-0886-3. This article has 14 citations and is from a peer-reviewed journal.</w:t>
      </w:r>
    </w:p>
    <w:p>
      <w:pPr>
        <w:numPr>
          <w:ilvl w:val="0"/>
          <w:numId w:val="1002"/>
        </w:numPr>
      </w:pPr>
      <w:r>
        <w:t xml:space="preserve">(schaftingen2007fructosamine3kinaseand pages 1-4): Emile Van Schaftingen, Ghislain Delpierre, François Collard, Juliette Fortpied, Rita Gemayel, Elsa Wiame, and Maria Veiga-da-Cunha. Fructosamine 3-kinase and other enzymes involved in protein deglycation. Advances in Enzyme Regulation, 47:261-269, Jan 2007. URL: https://doi.org/10.1016/j.advenzreg.2006.12.002, doi:10.1016/j.advenzreg.2006.12.002. This article has 32 citations.</w:t>
      </w:r>
    </w:p>
    <w:p>
      <w:pPr>
        <w:numPr>
          <w:ilvl w:val="0"/>
          <w:numId w:val="1002"/>
        </w:numPr>
      </w:pPr>
      <w:r>
        <w:t xml:space="preserve">(schaftingen2012enzymaticrepairof pages 2-4): Emile Van Schaftingen, François Collard, Elsa Wiame, and Maria Veiga-da-Cunha. Enzymatic repair of amadori products. Amino Acids, 42:1143-1150, Oct 2012. URL: https://doi.org/10.1007/s00726-010-0780-3, doi:10.1007/s00726-010-0780-3. This article has 106 citations and is from a peer-reviewed journal.</w:t>
      </w:r>
    </w:p>
    <w:p>
      <w:pPr>
        <w:numPr>
          <w:ilvl w:val="0"/>
          <w:numId w:val="1002"/>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(shrestha2023elucidatingtheunderstudied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(shrestha2023…theunderstudied pages 1-13):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121-126):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13-17):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17-22):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27-32):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65-71): S Shrestha. … the understudied fructosamine-3-kinase (fn3k) family: a combined experimental and computational study on structure, function, evolution, and regulation. Unknown journal, 2023.</w:t>
      </w:r>
    </w:p>
    <w:p>
      <w:pPr>
        <w:numPr>
          <w:ilvl w:val="0"/>
          <w:numId w:val="1002"/>
        </w:numPr>
      </w:pPr>
      <w:r>
        <w:t xml:space="preserve">(shrestha2023…theunderstudied pages 90-95): S Shrestha. … the understudied fructosamine-3-kinase (fn3k) family: a combined experimental and computational study on structure, function, evolution, and regulation. Unknown journal, 2023.</w:t>
      </w:r>
    </w:p>
    <w:p>
      <w:pPr>
        <w:numPr>
          <w:ilvl w:val="0"/>
          <w:numId w:val="1002"/>
        </w:numPr>
      </w:pPr>
      <w:r>
        <w:t xml:space="preserve">(szwergold2011thephysiologicalsubstrates pages 1-2): Benjamin S. Szwergold, Richard D. Bunker, and Kerry M. Loomes. The physiological substrates of fructosamine-3-kinase-related-protein (fn3krp) are intermediates of nonenzymatic reactions between biological amines and ketose sugars (fructation products). Medical Hypotheses, 77:739-744, Nov 2011. URL: https://doi.org/10.1016/j.mehy.2011.07.027, doi:10.1016/j.mehy.2011.07.027. This article has 10 citations and is from a peer-reviewed journal.</w:t>
      </w:r>
    </w:p>
    <w:p>
      <w:pPr>
        <w:numPr>
          <w:ilvl w:val="0"/>
          <w:numId w:val="1002"/>
        </w:numPr>
      </w:pPr>
      <w:r>
        <w:t xml:space="preserve">(beisswenger2001humanfructosamine3kinasepurification pages 6-7): PJ Beisswenger BS Szwergold, S Howell. Human fructosamine-3-kinase: purification, sequencing, substrate specificity, and evidence of activity in vivo. Diabetes, 50 9:2139-47, Sep 2001. URL: https://doi.org/10.2337/diabetes.50.9.2139, doi:10.2337/diabetes.50.9.2139. This article has 211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