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CSK is a highly conserved non‐receptor protein tyrosine kinase that belongs to the CSK‐family of kinases. Orthologs of CSK are found across all vertebrate species, and related kinases with similar domain architecture exist in invertebrates, underscoring its deep evolutionary roots. CSK is evolutionarily distinct from Src family kinases even though both groups share a tyrosine kinase fold; CSK evolved specifically as an endogenous negative regulator of Src family kinases. Its placement in the kinome is further supported by its conservation of the SH3, SH2, and catalytic domains, and by sequence features that differentiate it from receptor tyrosine kinases and from other cytoplasmic kinases. This conserved configuration and unique evolution as a suppressor of Src activity indicate that CSK emerged early in metazoan evolution and is maintained as part of the core regulatory network controlling tyrosine phosphorylation‐dependent signal transduction (chong2005cterminalsrckinase pages 1-2, fortner2022apoptosisregulationby pages 1-2, superti‐furga1995structure‐functionrelationshipsin pages 5-6).</w:t>
      </w:r>
    </w:p>
    <w:p>
      <w:pPr>
        <w:numPr>
          <w:ilvl w:val="0"/>
          <w:numId w:val="1001"/>
        </w:numPr>
      </w:pPr>
      <w:r>
        <w:t xml:space="preserve">Reaction Catalyzed</w:t>
      </w:r>
      <w:r>
        <w:br/>
      </w:r>
      <w:r>
        <w:t xml:space="preserve">CSK catalyzes a phosphoryl transfer reaction in which the gamma–phosphate group from ATP is transferred to a tyrosine residue on its substrate proteins. In particular, CSK phosphorylates a conserved C-terminal tyrosine residue found in Src family kinases. The overall chemical reaction can be summarized as:</w:t>
      </w:r>
      <w:r>
        <w:br/>
      </w:r>
      <w:r>
        <w:t xml:space="preserve">  ATP + [protein]-tyrosine → ADP + [protein]-phosphotyrosine + H⁺</w:t>
      </w:r>
      <w:r>
        <w:br/>
      </w:r>
      <w:r>
        <w:t xml:space="preserve">This reaction is central to the enzyme’s role as a negative regulator of Src kinases, as phosphorylation of the C-terminal tail induces intramolecular interactions that lock Src family kinases into an inactive conformation (ia2010structuralelementsand pages 52-56, sondhi1998peptideandprotein pages 6-7).</w:t>
      </w:r>
    </w:p>
    <w:p>
      <w:pPr>
        <w:numPr>
          <w:ilvl w:val="0"/>
          <w:numId w:val="1001"/>
        </w:numPr>
      </w:pPr>
      <w:r>
        <w:t xml:space="preserve">Cofactor Requirements</w:t>
      </w:r>
      <w:r>
        <w:br/>
      </w:r>
      <w:r>
        <w:t xml:space="preserve">The catalytic activity of CSK is dependent on the binding of ATP and the presence of divalent metal ions, most notably Mg²⁺. Mg²⁺ serves as a critical cofactor by coordinating with ATP in the active site and facilitating the transfer of the phosphoryl group to the tyrosine residue of the substrate. Although in vitro studies have demonstrated that other divalent metal ions may support catalysis under certain conditions, Mg²⁺ is considered the physiologically relevant ion required for optimal kinase activity (sun2023dissectionofthe pages 1-2, sondhi1998peptideandprotein pages 6-7).</w:t>
      </w:r>
    </w:p>
    <w:p>
      <w:pPr>
        <w:numPr>
          <w:ilvl w:val="0"/>
          <w:numId w:val="1001"/>
        </w:numPr>
      </w:pPr>
      <w:r>
        <w:t xml:space="preserve">Substrate Specificity</w:t>
      </w:r>
      <w:r>
        <w:br/>
      </w:r>
      <w:r>
        <w:t xml:space="preserve">CSK exhibits remarkable substrate specificity, targeting primarily the conserved C-terminal tail tyrosine residues of Src family kinases such as Lck, Src, Hck, Fyn, Lyn, and Yes. Phosphorylation of this specific tyrosine residue is essential for inducing the conformational change that renders these kinases inactive. The enzyme’s specificity is not solely determined by the local amino acid sequence around the phosphorylation site but is also a result of extended docking interactions that occur between CSK and its substrates. Such protein–protein interactions ensure that CSK effectively distinguishes its physiological targets from other potential tyrosine‐containing motifs. In vitro studies using peptide substrates have demonstrated that short peptide sequences derived from Src tails are phosphorylated with much lower efficiency compared to the full protein, which points to the importance of tertiary interactions in substrate recognition. The intrinsically narrow substrate specificity of CSK has been further characterized in studies of the human tyrosine kinome, which indicate that CSK predominantly phosphorylates a set of substrates defined by their conformational presentation of the C-terminal tail (chong2005cterminalsrckinase pages 5-6, fortner2022apoptosisregulationby pages 1-2, cole2003proteintyrosinekinases pages 1-2).</w:t>
      </w:r>
    </w:p>
    <w:p>
      <w:pPr>
        <w:numPr>
          <w:ilvl w:val="0"/>
          <w:numId w:val="1001"/>
        </w:numPr>
      </w:pPr>
      <w:r>
        <w:t xml:space="preserve">Structure</w:t>
      </w:r>
      <w:r>
        <w:br/>
      </w:r>
      <w:r>
        <w:t xml:space="preserve">CSK displays a modular architecture that comprises three main domains arranged sequentially from the N- to C-terminus. The N-terminal region includes the SH3 domain, which contributes to protein–protein interactions and has been implicated in mediating dimerization of CSK in vitro. Adjacent to the SH3 domain is the SH2 domain, responsible for binding short phosphotyrosine-containing motifs on transmembrane or adaptor proteins, thereby aiding in the recruitment of CSK to the plasma membrane where its substrates reside. The central portion of the protein contains the kinase catalytic domain, which is responsible for the phosphoryl transfer reaction. Detailed structural studies, including crystallographic analyses and solution-based models, have revealed key catalytic features within the kinase domain, such as the glycine-rich loop (P-loop), the β3 strand lysine that interacts with the phosphate groups of ATP, the activation (or T-) loop, and the conserved DFG motif involved in magnesium ion coordination. Additionally, regions such as the hydrophobic spine and the αC-helix are critical in establishing the active conformation of the kinase. Unique structural aspects of CSK include the absence of an autophosphorylatable activation loop tyrosine and distinctive interdomain contacts that modulate its activity. Recent mutagenesis and domain-swapping experiments further emphasize the importance of the N-terminal lobe motifs; mutations in specific residues in this region lead to dramatic changes in catalytic efficiency (ia2010structuralelementsand pages 6-10, ia2010structuralelementsand pages 21-25, huang2009identificationofnterminal pages 20-21, chong2005cterminalsrckinase pages 2-3).</w:t>
      </w:r>
    </w:p>
    <w:p>
      <w:pPr>
        <w:numPr>
          <w:ilvl w:val="0"/>
          <w:numId w:val="1001"/>
        </w:numPr>
      </w:pPr>
      <w:r>
        <w:t xml:space="preserve">Regulation</w:t>
      </w:r>
      <w:r>
        <w:br/>
      </w:r>
      <w:r>
        <w:t xml:space="preserve">The regulatory mechanisms controlling CSK activity are multifactorial. Post-translational modifications play a significant role; notably, CSK is phosphorylated by cAMP-dependent protein kinase at Ser364, an event that enhances its kinase activity. Redox regulation also influences CSK function through the formation and breakage of a disulfide bond between conserved cysteine residues (e.g., Cys122 and Cys164), modulating the active conformation of the enzyme. In addition to these modifications, CSK is subject to allosteric regulation via its regulatory domains. The SH2 and SH3 domains not only facilitate membrane targeting by binding to phosphotyrosine motifs and proline-rich sequences, respectively, but also participate in intramolecular interactions that can either suppress or activate the catalytic domain. Binding of adaptor proteins, such as Cbp/PAG, recruits CSK to lipid raft microdomains in the plasma membrane, thus enhancing its access to Src family kinases. Moreover, conformational changes induced by ligand binding to the SH2 domain can trigger rearrangements in the kinase domain, thereby modulating catalytic efficiency. Structural investigations have delineated how specific contact points between the regulatory and catalytic regions are critical for maintaining CSK in either an active or inactive state (ia2010structuralelementsand pages 17-21, okada2012regulationofthe pages 6-9, sun2023dissectionofthe pages 6-8, chong2005cterminalsrckinase pages 11-12).</w:t>
      </w:r>
    </w:p>
    <w:p>
      <w:pPr>
        <w:numPr>
          <w:ilvl w:val="0"/>
          <w:numId w:val="1001"/>
        </w:numPr>
      </w:pPr>
      <w:r>
        <w:t xml:space="preserve">Function</w:t>
      </w:r>
      <w:r>
        <w:br/>
      </w:r>
      <w:r>
        <w:t xml:space="preserve">CSK serves as a master negative regulator of Src family kinases within cellular signaling networks. By phosphorylating a conserved C-terminal tyrosine residue on SFKs, CSK induces an intramolecular binding of the phosphotyrosine to the SH2 domain of the same SFK, thereby stabilizing an inactive conformation. This mechanism is critical for maintaining proper control of cell growth, differentiation, migration, and immune responses. CSK is expressed ubiquitously, and its localization to the plasma membrane is facilitated by interactions with transmembrane or adaptor proteins such as Cbp/PAG. In immune cells, CSK plays a pivotal role in modulating signal transduction through the T-cell receptor (TCR) and B-cell receptor (BCR), as it suppresses downstream signaling events by keeping positive effectors such as Lck and Fyn in an inactive state. In addition to its well-established function in Src inhibition, CSK has been implicated in the regulation of cytoskeletal organization via non-catalytic mechanisms, such as interacting with focal adhesion molecules. The critical balance maintained by CSK in controlling SFK activity also underpins its tumor suppressor properties; loss or misregulation of CSK function has been associated with aberrant Src signaling, which can contribute to oncogenic transformation and the progression of various cancers (chong2005cterminalsrckinase pages 1-2, fortner2022apoptosisregulationby pages 1-2, okada2012regulationofthe pages 9-11, sun2023dissectionofthe pages 1-2).</w:t>
      </w:r>
    </w:p>
    <w:p>
      <w:pPr>
        <w:numPr>
          <w:ilvl w:val="0"/>
          <w:numId w:val="1001"/>
        </w:numPr>
      </w:pPr>
      <w:r>
        <w:t xml:space="preserve">Other Comments</w:t>
      </w:r>
      <w:r>
        <w:br/>
      </w:r>
      <w:r>
        <w:t xml:space="preserve">Among the notable features of CSK is its potential as a therapeutic target, given its central role in downregulating oncogenic Src family kinases. Although specific inhibitors targeting CSK directly are less well characterized compared with inhibitors of Src kinases, research in this area continues. In addition, genetic studies have revealed that complete loss of CSK function is embryonically lethal in murine models, underscoring its essential role in normal development and signaling homeostasis. Furthermore, epigenetic alterations or mislocalization of CSK, as may occur via disruption of its interactions with key adaptor proteins, are linked to cancer progression and immune dysregulation. CSK’s regulatory network also involves interactions with phosphatases, such as members of the PEP family, which further fine-tune the balance of tyrosine phosphorylation in cells. The comprehensive understanding of CSK’s substrate specificity, regulation by post-translational modifications, and intricate domain–domain interactions supports ongoing efforts to design strategies that could modulate its activity in disease contexts (cole2003proteintyrosinekinases pages 5-6, wang2001sh2domainmediatedinteraction pages 1-1, fortner2022apoptosisregulationby pages 13-14).</w:t>
      </w:r>
    </w:p>
    <w:p>
      <w:pPr>
        <w:numPr>
          <w:ilvl w:val="0"/>
          <w:numId w:val="1001"/>
        </w:numPr>
      </w:pPr>
      <w:r>
        <w:t xml:space="preserve">References</w:t>
      </w:r>
      <w:r>
        <w:br/>
      </w:r>
      <w:r>
        <w:t xml:space="preserve">chong2005cterminalsrckinase pages 1-2; chong2005cterminalsrckinase pages 2-3; chong2005cterminalsrckinase pages 5-6; chong2005cterminalsrckinase pages 6-8; chong2005cterminalsrckinase pages 10-11; cole2003proteintyrosinekinases pages 1-2; cole2003proteintyrosinekinases pages 2-3; cole2003proteintyrosinekinases pages 3-5; cole2003proteintyrosinekinases pages 5-6; fortner2022apoptosisregulationby pages 1-2; fortner2022apoptosisregulationby pages 13-14; fortner2022apoptosisregulationby pages 2-4; fortner2022apoptosisregulationby pages 9-11; ia2010structuralelementsand pages 6-10; ia2010structuralelementsand pages 17-21; ia2010structuralelementsand pages 21-25; ia2010structuralelementsand pages 25-29; ia2010structuralelementsand pages 33-37; ia2010structuralelementsand pages 37-43; ia2010structuralelementsand pages 43-48; ia2010structuralelementsand pages 48-50; ia2010structuralelementsand pages 52-56; ia2010structuralelementsand pages 62-64; lee2003determinationofthe pages 1-2; lee2006dockingbasedsubstraterecognition pages 1-1; levinson2009thetyrosinekinase pages 4-5; okada2012regulationofthe pages 1-3; okada2012regulationofthe pages 3-6; okada2012regulationofthe pages 6-9; okada2012regulationofthe pages 9-11; sondhi1998peptideandprotein pages 6-7; sun2023dissectionofthe pages 1-2; sun2023dissectionofthe pages 2-3; sun2023dissectionofthe pages 3-4; sun2023dissectionofthe pages 4-5; sun2023dissectionofthe pages 6-8; sun2023dissectionofthe pages 9-10; sun2023dissectionofthe pages 9-9; sun2023dissectionofthe pages 10-10; sun2023dissectionofthe pages 11-11; superti‐furga1995structure‐functionrelationshipsin pages 5-6; wang2001sh2domainmediatedinteraction pages 1-1; huang2009identificationofnterminal pages 20-21.</w:t>
      </w:r>
    </w:p>
    <w:p>
      <w:pPr>
        <w:pStyle w:val="FirstParagraph"/>
      </w:pPr>
      <w:r>
        <w:t xml:space="preserve">References</w:t>
      </w:r>
    </w:p>
    <w:p>
      <w:pPr>
        <w:numPr>
          <w:ilvl w:val="0"/>
          <w:numId w:val="1002"/>
        </w:numPr>
      </w:pPr>
      <w:r>
        <w:t xml:space="preserve">(chong2005cterminalsrckinase pages 5-6):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(fortner2022apoptosisregulationby pages 1-2): Andra Fortner, Alexandra Chera, Antoanela Tanca, and Octavian Bucur. Apoptosis regulation by the tyrosine-protein kinase csk. Frontiers in Cell and Developmental Biology, Dec 2022. URL: https://doi.org/10.3389/fcell.2022.1078180, doi:10.3389/fcell.2022.1078180. This article has 10 citations and is from a peer-reviewed journal.</w:t>
      </w:r>
    </w:p>
    <w:p>
      <w:pPr>
        <w:numPr>
          <w:ilvl w:val="0"/>
          <w:numId w:val="1002"/>
        </w:numPr>
      </w:pPr>
      <w:r>
        <w:t xml:space="preserve">(ia2010structuralelementsand pages 21-25):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52-56):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6-10):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(okada2012regulationofthe pages 3-6): Masato Okada. Regulation of the src family kinases by csk. International Journal of Biological Sciences, 8:1385-1397, Nov 2012. URL: https://doi.org/10.7150/ijbs.5141, doi:10.7150/ijbs.5141. This article has 413 citations and is from a peer-reviewed journal.</w:t>
      </w:r>
    </w:p>
    <w:p>
      <w:pPr>
        <w:numPr>
          <w:ilvl w:val="0"/>
          <w:numId w:val="1002"/>
        </w:numPr>
      </w:pPr>
      <w:r>
        <w:t xml:space="preserve">(okada2012regulationofthe pages 6-9): Masato Okada. Regulation of the src family kinases by csk. International Journal of Biological Sciences, 8:1385-1397, Nov 2012. URL: https://doi.org/10.7150/ijbs.5141, doi:10.7150/ijbs.5141. This article has 413 citations and is from a peer-reviewed journal.</w:t>
      </w:r>
    </w:p>
    <w:p>
      <w:pPr>
        <w:numPr>
          <w:ilvl w:val="0"/>
          <w:numId w:val="1002"/>
        </w:numPr>
      </w:pPr>
      <w:r>
        <w:t xml:space="preserve">(okada2012regulationofthe pages 9-11): Masato Okada. Regulation of the src family kinases by csk. International Journal of Biological Sciences, 8:1385-1397, Nov 2012. URL: https://doi.org/10.7150/ijbs.5141, doi:10.7150/ijbs.5141. This article has 413 citations and is from a peer-reviewed journal.</w:t>
      </w:r>
    </w:p>
    <w:p>
      <w:pPr>
        <w:numPr>
          <w:ilvl w:val="0"/>
          <w:numId w:val="1002"/>
        </w:numPr>
      </w:pPr>
      <w:r>
        <w:t xml:space="preserve">(sun2023dissectionofthe pages 1-2): Gongqin Sun and Marina K. Ayrapetov. Dissection of the catalytic and regulatory structure-function relationships of csk protein tyrosine kinase. Frontiers in Cell and Developmental Biology, Mar 2023. URL: https://doi.org/10.3389/fcell.2023.1148352, doi:10.3389/fcell.2023.1148352. This article has 9 citations and is from a peer-reviewed journal.</w:t>
      </w:r>
    </w:p>
    <w:p>
      <w:pPr>
        <w:numPr>
          <w:ilvl w:val="0"/>
          <w:numId w:val="1002"/>
        </w:numPr>
      </w:pPr>
      <w:r>
        <w:t xml:space="preserve">(sun2023dissectionofthe pages 10-10): Gongqin Sun and Marina K. Ayrapetov. Dissection of the catalytic and regulatory structure-function relationships of csk protein tyrosine kinase. Frontiers in Cell and Developmental Biology, Mar 2023. URL: https://doi.org/10.3389/fcell.2023.1148352, doi:10.3389/fcell.2023.1148352. This article has 9 citations and is from a peer-reviewed journal.</w:t>
      </w:r>
    </w:p>
    <w:p>
      <w:pPr>
        <w:numPr>
          <w:ilvl w:val="0"/>
          <w:numId w:val="1002"/>
        </w:numPr>
      </w:pPr>
      <w:r>
        <w:t xml:space="preserve">(chong2005cterminalsrckinase pages 1-2):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(chong2005cterminalsrckinase pages 10-11):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(chong2005cterminalsrckinase pages 2-3):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(chong2005cterminalsrckinase pages 6-8):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(cole2003proteintyrosinekinases pages 1-2): P. Cole, Kui Shen, Yingfeng Qiao, and Dongxia Wang. Protein tyrosine kinases src and csk: a tail’s tale. Current Opinion in Chemical Biology, 7:580-585, Oct 2003. URL: https://doi.org/10.1016/j.cbpa.2003.08.009, doi:10.1016/j.cbpa.2003.08.009. This article has 130 citations and is from a peer-reviewed journal.</w:t>
      </w:r>
    </w:p>
    <w:p>
      <w:pPr>
        <w:numPr>
          <w:ilvl w:val="0"/>
          <w:numId w:val="1002"/>
        </w:numPr>
      </w:pPr>
      <w:r>
        <w:t xml:space="preserve">(cole2003proteintyrosinekinases pages 2-3): P. Cole, Kui Shen, Yingfeng Qiao, and Dongxia Wang. Protein tyrosine kinases src and csk: a tail’s tale. Current Opinion in Chemical Biology, 7:580-585, Oct 2003. URL: https://doi.org/10.1016/j.cbpa.2003.08.009, doi:10.1016/j.cbpa.2003.08.009. This article has 130 citations and is from a peer-reviewed journal.</w:t>
      </w:r>
    </w:p>
    <w:p>
      <w:pPr>
        <w:numPr>
          <w:ilvl w:val="0"/>
          <w:numId w:val="1002"/>
        </w:numPr>
      </w:pPr>
      <w:r>
        <w:t xml:space="preserve">(cole2003proteintyrosinekinases pages 3-5): P. Cole, Kui Shen, Yingfeng Qiao, and Dongxia Wang. Protein tyrosine kinases src and csk: a tail’s tale. Current Opinion in Chemical Biology, 7:580-585, Oct 2003. URL: https://doi.org/10.1016/j.cbpa.2003.08.009, doi:10.1016/j.cbpa.2003.08.009. This article has 130 citations and is from a peer-reviewed journal.</w:t>
      </w:r>
    </w:p>
    <w:p>
      <w:pPr>
        <w:numPr>
          <w:ilvl w:val="0"/>
          <w:numId w:val="1002"/>
        </w:numPr>
      </w:pPr>
      <w:r>
        <w:t xml:space="preserve">(cole2003proteintyrosinekinases pages 5-6): P. Cole, Kui Shen, Yingfeng Qiao, and Dongxia Wang. Protein tyrosine kinases src and csk: a tail’s tale. Current Opinion in Chemical Biology, 7:580-585, Oct 2003. URL: https://doi.org/10.1016/j.cbpa.2003.08.009, doi:10.1016/j.cbpa.2003.08.009. This article has 130 citations and is from a peer-reviewed journal.</w:t>
      </w:r>
    </w:p>
    <w:p>
      <w:pPr>
        <w:numPr>
          <w:ilvl w:val="0"/>
          <w:numId w:val="1002"/>
        </w:numPr>
      </w:pPr>
      <w:r>
        <w:t xml:space="preserve">(fortner2022apoptosisregulationby pages 13-14): Andra Fortner, Alexandra Chera, Antoanela Tanca, and Octavian Bucur. Apoptosis regulation by the tyrosine-protein kinase csk. Frontiers in Cell and Developmental Biology, Dec 2022. URL: https://doi.org/10.3389/fcell.2022.1078180, doi:10.3389/fcell.2022.1078180. This article has 10 citations and is from a peer-reviewed journal.</w:t>
      </w:r>
    </w:p>
    <w:p>
      <w:pPr>
        <w:numPr>
          <w:ilvl w:val="0"/>
          <w:numId w:val="1002"/>
        </w:numPr>
      </w:pPr>
      <w:r>
        <w:t xml:space="preserve">(fortner2022apoptosisregulationby pages 2-4): Andra Fortner, Alexandra Chera, Antoanela Tanca, and Octavian Bucur. Apoptosis regulation by the tyrosine-protein kinase csk. Frontiers in Cell and Developmental Biology, Dec 2022. URL: https://doi.org/10.3389/fcell.2022.1078180, doi:10.3389/fcell.2022.1078180. This article has 10 citations and is from a peer-reviewed journal.</w:t>
      </w:r>
    </w:p>
    <w:p>
      <w:pPr>
        <w:numPr>
          <w:ilvl w:val="0"/>
          <w:numId w:val="1002"/>
        </w:numPr>
      </w:pPr>
      <w:r>
        <w:t xml:space="preserve">(fortner2022apoptosisregulationby pages 9-11): Andra Fortner, Alexandra Chera, Antoanela Tanca, and Octavian Bucur. Apoptosis regulation by the tyrosine-protein kinase csk. Frontiers in Cell and Developmental Biology, Dec 2022. URL: https://doi.org/10.3389/fcell.2022.1078180, doi:10.3389/fcell.2022.1078180. This article has 10 citations and is from a peer-reviewed journal.</w:t>
      </w:r>
    </w:p>
    <w:p>
      <w:pPr>
        <w:numPr>
          <w:ilvl w:val="0"/>
          <w:numId w:val="1002"/>
        </w:numPr>
      </w:pPr>
      <w:r>
        <w:t xml:space="preserve">(ia2010structuralelementsand pages 17-21):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25-29):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33-37):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37-43):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43-48):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48-50):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62-64):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(lee2003determinationofthe pages 1-2): Sungsoo Lee, Xiaofeng Lin, Nguyen Hai Nam, Keykavous Parang, and Gongqin Sun. Determination of the substrate-docking site of protein tyrosine kinase c-terminal src kinase. Proceedings of the National Academy of Sciences, 100:14707-14712, Dec 2003. URL: https://doi.org/10.1073/pnas.2534493100, doi:10.1073/pnas.2534493100. This article has 102 citations.</w:t>
      </w:r>
    </w:p>
    <w:p>
      <w:pPr>
        <w:numPr>
          <w:ilvl w:val="0"/>
          <w:numId w:val="1002"/>
        </w:numPr>
      </w:pPr>
      <w:r>
        <w:t xml:space="preserve">(lee2006dockingbasedsubstraterecognition pages 1-1): Sungsoo Lee, Marina K. Ayrapetov, David J. Kemble, Keykavous Parang, and Gongqin Sun. Docking-based substrate recognition by the catalytic domain of a protein tyrosine kinase, c-terminal src kinase (csk). Journal of Biological Chemistry, 281:8183-8189, Mar 2006. URL: https://doi.org/10.1074/jbc.m508120200, doi:10.1074/jbc.m508120200. This article has 43 citations and is from a domain leading peer-reviewed journal.</w:t>
      </w:r>
    </w:p>
    <w:p>
      <w:pPr>
        <w:numPr>
          <w:ilvl w:val="0"/>
          <w:numId w:val="1002"/>
        </w:numPr>
      </w:pPr>
      <w:r>
        <w:t xml:space="preserve">(levinson2009thetyrosinekinase pages 4-5): Nicholas M. Levinson, Patrick R. Visperas, and John Kuriyan. The tyrosine kinase csk dimerizes through its sh3 domain. PLoS ONE, 4:e7683, Nov 2009. URL: https://doi.org/10.1371/journal.pone.0007683, doi:10.1371/journal.pone.0007683. This article has 31 citations and is from a peer-reviewed journal.</w:t>
      </w:r>
    </w:p>
    <w:p>
      <w:pPr>
        <w:numPr>
          <w:ilvl w:val="0"/>
          <w:numId w:val="1002"/>
        </w:numPr>
      </w:pPr>
      <w:r>
        <w:t xml:space="preserve">(okada2012regulationofthe pages 1-3): Masato Okada. Regulation of the src family kinases by csk. International Journal of Biological Sciences, 8:1385-1397, Nov 2012. URL: https://doi.org/10.7150/ijbs.5141, doi:10.7150/ijbs.5141. This article has 413 citations and is from a peer-reviewed journal.</w:t>
      </w:r>
    </w:p>
    <w:p>
      <w:pPr>
        <w:numPr>
          <w:ilvl w:val="0"/>
          <w:numId w:val="1002"/>
        </w:numPr>
      </w:pPr>
      <w:r>
        <w:t xml:space="preserve">(sondhi1998peptideandprotein pages 6-7): Dolan Sondhi, Wenqing Xu, Zhou Songyang, Michael J. Eck, and Philip A. Cole. Peptide and protein phosphorylation by protein tyrosine kinase csk: insights into specificity and mechanism. Biochemistry, 37 1:165-72, Jan 1998. URL: https://doi.org/10.1021/bi9722960, doi:10.1021/bi9722960. This article has 104 citations and is from a peer-reviewed journal.</w:t>
      </w:r>
    </w:p>
    <w:p>
      <w:pPr>
        <w:numPr>
          <w:ilvl w:val="0"/>
          <w:numId w:val="1002"/>
        </w:numPr>
      </w:pPr>
      <w:r>
        <w:t xml:space="preserve">(sun2023dissectionofthe pages 11-11): Gongqin Sun and Marina K. Ayrapetov. Dissection of the catalytic and regulatory structure-function relationships of csk protein tyrosine kinase. Frontiers in Cell and Developmental Biology, Mar 2023. URL: https://doi.org/10.3389/fcell.2023.1148352, doi:10.3389/fcell.2023.1148352. This article has 9 citations and is from a peer-reviewed journal.</w:t>
      </w:r>
    </w:p>
    <w:p>
      <w:pPr>
        <w:numPr>
          <w:ilvl w:val="0"/>
          <w:numId w:val="1002"/>
        </w:numPr>
      </w:pPr>
      <w:r>
        <w:t xml:space="preserve">(sun2023dissectionofthe pages 2-3): Gongqin Sun and Marina K. Ayrapetov. Dissection of the catalytic and regulatory structure-function relationships of csk protein tyrosine kinase. Frontiers in Cell and Developmental Biology, Mar 2023. URL: https://doi.org/10.3389/fcell.2023.1148352, doi:10.3389/fcell.2023.1148352. This article has 9 citations and is from a peer-reviewed journal.</w:t>
      </w:r>
    </w:p>
    <w:p>
      <w:pPr>
        <w:numPr>
          <w:ilvl w:val="0"/>
          <w:numId w:val="1002"/>
        </w:numPr>
      </w:pPr>
      <w:r>
        <w:t xml:space="preserve">(sun2023dissectionofthe pages 3-4): Gongqin Sun and Marina K. Ayrapetov. Dissection of the catalytic and regulatory structure-function relationships of csk protein tyrosine kinase. Frontiers in Cell and Developmental Biology, Mar 2023. URL: https://doi.org/10.3389/fcell.2023.1148352, doi:10.3389/fcell.2023.1148352. This article has 9 citations and is from a peer-reviewed journal.</w:t>
      </w:r>
    </w:p>
    <w:p>
      <w:pPr>
        <w:numPr>
          <w:ilvl w:val="0"/>
          <w:numId w:val="1002"/>
        </w:numPr>
      </w:pPr>
      <w:r>
        <w:t xml:space="preserve">(sun2023dissectionofthe pages 4-5): Gongqin Sun and Marina K. Ayrapetov. Dissection of the catalytic and regulatory structure-function relationships of csk protein tyrosine kinase. Frontiers in Cell and Developmental Biology, Mar 2023. URL: https://doi.org/10.3389/fcell.2023.1148352, doi:10.3389/fcell.2023.1148352. This article has 9 citations and is from a peer-reviewed journal.</w:t>
      </w:r>
    </w:p>
    <w:p>
      <w:pPr>
        <w:numPr>
          <w:ilvl w:val="0"/>
          <w:numId w:val="1002"/>
        </w:numPr>
      </w:pPr>
      <w:r>
        <w:t xml:space="preserve">(sun2023dissectionofthe pages 6-8): Gongqin Sun and Marina K. Ayrapetov. Dissection of the catalytic and regulatory structure-function relationships of csk protein tyrosine kinase. Frontiers in Cell and Developmental Biology, Mar 2023. URL: https://doi.org/10.3389/fcell.2023.1148352, doi:10.3389/fcell.2023.1148352. This article has 9 citations and is from a peer-reviewed journal.</w:t>
      </w:r>
    </w:p>
    <w:p>
      <w:pPr>
        <w:numPr>
          <w:ilvl w:val="0"/>
          <w:numId w:val="1002"/>
        </w:numPr>
      </w:pPr>
      <w:r>
        <w:t xml:space="preserve">(sun2023dissectionofthe pages 9-10): Gongqin Sun and Marina K. Ayrapetov. Dissection of the catalytic and regulatory structure-function relationships of csk protein tyrosine kinase. Frontiers in Cell and Developmental Biology, Mar 2023. URL: https://doi.org/10.3389/fcell.2023.1148352, doi:10.3389/fcell.2023.1148352. This article has 9 citations and is from a peer-reviewed journal.</w:t>
      </w:r>
    </w:p>
    <w:p>
      <w:pPr>
        <w:numPr>
          <w:ilvl w:val="0"/>
          <w:numId w:val="1002"/>
        </w:numPr>
      </w:pPr>
      <w:r>
        <w:t xml:space="preserve">(sun2023dissectionofthe pages 9-9): Gongqin Sun and Marina K. Ayrapetov. Dissection of the catalytic and regulatory structure-function relationships of csk protein tyrosine kinase. Frontiers in Cell and Developmental Biology, Mar 2023. URL: https://doi.org/10.3389/fcell.2023.1148352, doi:10.3389/fcell.2023.1148352. This article has 9 citations and is from a peer-reviewed journal.</w:t>
      </w:r>
    </w:p>
    <w:p>
      <w:pPr>
        <w:numPr>
          <w:ilvl w:val="0"/>
          <w:numId w:val="1002"/>
        </w:numPr>
      </w:pPr>
      <w:r>
        <w:t xml:space="preserve">(superti‐furga1995structure‐functionrelationshipsin pages 5-6): Giulio Superti‐Furga and Sara A. Courtneidge. Structure‐function relationships in src family and related protein tyrosine kinases. BioEssays, 17:321-330, Apr 1995. URL: https://doi.org/10.1002/bies.950170408, doi:10.1002/bies.950170408. This article has 277 citations and is from a peer-reviewed journal.</w:t>
      </w:r>
    </w:p>
    <w:p>
      <w:pPr>
        <w:numPr>
          <w:ilvl w:val="0"/>
          <w:numId w:val="1002"/>
        </w:numPr>
      </w:pPr>
      <w:r>
        <w:t xml:space="preserve">(wang2001sh2domainmediatedinteraction pages 1-1): Bing Wang, Serge Lemay, Schickwann Tsai, and André Veillette. Sh2 domain-mediated interaction of inhibitory protein tyrosine kinase csk with protein tyrosine phosphatase-hscf. Molecular and Cellular Biology, 21:1077-1088, Feb 2001. URL: https://doi.org/10.1128/mcb.21.4.1077-1088.2001, doi:10.1128/mcb.21.4.1077-1088.2001. This article has 76 citations and is from a domain leading peer-reviewed journal.</w:t>
      </w:r>
    </w:p>
    <w:p>
      <w:pPr>
        <w:numPr>
          <w:ilvl w:val="0"/>
          <w:numId w:val="1002"/>
        </w:numPr>
      </w:pPr>
      <w:r>
        <w:t xml:space="preserve">(chong2005cterminalsrckinase pages 11-12):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(huang2009identificationofnterminal pages 20-21): Kezhen Huang, Yue-Hao Wang, Alex Brown, and Gongqin Sun. Identification of n-terminal lobe motifs that determine the kinase activity of the catalytic domains and regulatory strategies of src and csk protein tyrosine kinases. Journal of Molecular Biology, 386:1066-1077, Mar 2009. URL: https://doi.org/10.1016/j.jmb.2009.01.012, doi:10.1016/j.jmb.2009.01.012. This article has 37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2025-05-23T14:19:04Z</dcterms:created>
  <dcterms:modified xsi:type="dcterms:W3CDTF">2025-05-23T14:19:04Z</dcterms:modified>
</cp:coreProperties>
</file>

<file path=docProps/custom.xml><?xml version="1.0" encoding="utf-8"?>
<Properties xmlns="http://schemas.openxmlformats.org/officeDocument/2006/custom-properties" xmlns:vt="http://schemas.openxmlformats.org/officeDocument/2006/docPropsVTypes"/>
</file>