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MAPK11, also designated as p38 beta, is a member of the p38 mitogen-activated protein kinase family that comprises four isoforms: p38α (MAPK14), p38β (MAPK11), p38γ (MAPK12), and p38δ. MAPK11 is evolutionarily conserved among vertebrates and shares approximately 75% amino acid sequence identity with p38α, its closest relative, reflecting its origin from an ancestral kinase duplication event in the common ancestor of mammals and other eukaryotes (moralesmartinez2024p38mapkmolecular pages 1-2, krens1887molecularcellbiolog(ibl) pages 44-49, caffrey1999theevolutionof pages 13-14). The protein is classified within the stress-activated protein kinase (SAPK) subgroup of the MAPK superfamily, which is activated primarily in response to environmental stressors such as pro-inflammatory cytokines, UV, and osmotic stress. Sequence alignments and phylogenetic analyses confirm that MAPK11 exists as an ortholog across multiple species, with similar catalytic and regulatory domains that define the p38 MAPK subfamily (moralesmartinez2024p38mapkmolecular pages 1-2, krens1887molecularcellbiolog(ibl) pages 54-58).</w:t>
      </w:r>
    </w:p>
    <w:p>
      <w:pPr>
        <w:numPr>
          <w:ilvl w:val="0"/>
          <w:numId w:val="1001"/>
        </w:numPr>
      </w:pPr>
      <w:r>
        <w:t xml:space="preserve">Reaction Catalyzed – MAPK11 catalyzes the transfer of a phosphate group from ATP to serine and threonine residues on substrate proteins. The chemical reaction can be summarized as: ATP + [protein]-(L-serine or L-threonine) → ADP + [protein]-(L-serine/threonine)-phosphate + H⁺. This phosphorylation event is essential for transmitting downstream signals and modulating the activity of a broad repertoire of substrates—in some cases estimated to be between 200 and 300 proteins—thereby regulating diverse cellular processes such as inflammation, apoptosis, and differentiation (moralesmartinez2024p38mapkmolecular pages 4-6).</w:t>
      </w:r>
    </w:p>
    <w:p>
      <w:pPr>
        <w:numPr>
          <w:ilvl w:val="0"/>
          <w:numId w:val="1001"/>
        </w:numPr>
      </w:pPr>
      <w:r>
        <w:t xml:space="preserve">Cofactor Requirements – The kinase activity of MAPK11 depends on the binding of ATP as the phosphate donor, a common characteristic of serine/threonine kinases. In addition, the enzymatic reaction requires divalent metal ions, with Mg²⁺ being the principal cofactor that facilitates ATP binding and catalysis, ensuring proper orientation and stabilization of the phosphoryl transfer reaction (moralesmartinez2024p38mapkmolecular pages 4-6, lu2016molecularcloningand pages 2-4).</w:t>
      </w:r>
    </w:p>
    <w:p>
      <w:pPr>
        <w:numPr>
          <w:ilvl w:val="0"/>
          <w:numId w:val="1001"/>
        </w:numPr>
      </w:pPr>
      <w:r>
        <w:t xml:space="preserve">Substrate Specificity – MAPK11 exhibits substrate specificity for serine/threonine residues, phosphorylating a wide array of target proteins involved in signal transduction pathways. Among its substrates are various transcription factors such as activating transcription factor-2 (ATF-2), members of the myocyte enhancer factor-2 (MEF2) family, and others that require phosphorylation to modulate gene expression in response to stress signals (moralesmartinez2024p38moleculartargeting pages 22-23). With an estimated substrate repertoire of 200 to 300 proteins, the kinase prefers substrate motifs that are consistent with serine/threonine kinases; however, the precise consensus motif remains broad given the overlapping functions with other p38 isoforms (moralesmartinez2024p38mapkmolecular pages 4-6, badrinarayan2011sequencestructureand pages 1-2).</w:t>
      </w:r>
    </w:p>
    <w:p>
      <w:pPr>
        <w:numPr>
          <w:ilvl w:val="0"/>
          <w:numId w:val="1001"/>
        </w:numPr>
      </w:pPr>
      <w:r>
        <w:t xml:space="preserve">Structure – The three-dimensional structure of MAPK11 is characterized by a central kinase domain spanning residues 24 to 308, which houses the catalytic machinery responsible for its serine/threonine kinase activity. Within this domain, a dual phosphorylation motif (TXY) located at residues 180–182 is critical for activation via phosphorylation by upstream MAPKKs. Furthermore, two ATP-binding sites have been identified at residues 30–38 and residue 53, which are essential for binding ATP and facilitating the enzymatic reaction (moralesmartinez2024p38mapkmolecular pages 4-6). The overall structure conforms to the classical MAPK fold, comprising a smaller N-terminal lobe rich in β-sheets and a larger, predominantly α-helical C-terminal lobe; these two lobes are connected by a flexible hinge region responsible for proper substrate positioning (patel2009thethreedimensionalstructure pages 1-2). Key structural elements such as the Gly-rich loop, the catalytic loop, and the activation segment containing the TXY motif are conserved among MAPK family members. In addition, crystallographic studies have revealed that certain conformational differences, for example in the positioning of the ATP-binding pocket, may account for isoform-specific inhibitor binding properties when compared with p38α (moralesmartinez2024p38mapkmolecular pages 4-6, patel2009thethreedimensionalstructure pages 1-2).</w:t>
      </w:r>
    </w:p>
    <w:p>
      <w:pPr>
        <w:numPr>
          <w:ilvl w:val="0"/>
          <w:numId w:val="1001"/>
        </w:numPr>
      </w:pPr>
      <w:r>
        <w:t xml:space="preserve">Regulation – Activation of MAPK11 requires the dual phosphorylation of its TXY motif (Thr180 and Tyr182), which is mediated by upstream MAP kinase kinases such as MKK3, MKK4, and MKK6. This phosphorylation induces a conformational rearrangement in the activation loop, switching the kinase from an inactive to an active state (moralesmartinez2024p38mapkmolecular pages 4-6, moralesmartinez2024p38moleculartargeting pages 22-23). Post-translational regulation further includes interactions with regulatory proteins such as histone deacetylase 3 (HDAC3), which has been reported to modulate MAPK11 activity by repressing the activity of downstream transcription factors like ATF2. MAPK11 is also subject to regulation by non-coding RNAs, with microRNAs such as hsa-miR-122-5p, hsa-miR-124-3p, and hsa-let-7a-5p predicted to target its mRNA and thereby impact its expression levels (moralesmartinez2024p38mapkmolecular pages 7-8). In addition, alternative splicing of the MAPK11 transcript produces two isoforms: the canonical 364–amino acid protein (Q15759-1) and a shorter variant (Q15759-3), which may contribute to differential regulation in various tissue contexts (moralesmartinez2024p38mapkmolecular pages 4-6).</w:t>
      </w:r>
    </w:p>
    <w:p>
      <w:pPr>
        <w:numPr>
          <w:ilvl w:val="0"/>
          <w:numId w:val="1001"/>
        </w:numPr>
      </w:pPr>
      <w:r>
        <w:t xml:space="preserve">Function – MAPK11 functions as a serine/threonine kinase that plays a central role in the MAPK signal transduction pathway activated in response to extracellular stress stimuli. It phosphorylates a broad range of substrates—including transcription factors (such as ATF1, ATF2, ELK1, and MEF2), downstream kinases (including RPS6KA5/MSK1 and RPS6KA4/MSK2), and components involved in post-transcriptional regulation (such as MAPKAPK2/MK2 and MAPKAPK3/MK3)—thereby modulating gene expression, cell cycle progression, apoptosis, and metabolic processes (moralesmartinez2024p38mapkmolecular pages 4-6, moralesmartinez2024p38moleculartargeting pages 23-24). In the nucleus, MAPK11 influences the phosphorylation and activation of transcription factors that regulate immediate-early gene induction in response to stress, while in the cytoplasm, it can impact the turnover and ectodomain shedding of transmembrane proteins such as ADAM17, further linking its activity to inflammatory signaling pathways (moralesmartinez2024p38moleculartargeting pages 23-24). Although MAPK11’s functions are largely redundant with those of the closely related p38α, its expression pattern – which shows relative enrichment in brain tissue and a different regulatory pattern compared with p38α – suggests that it may have specialized roles in certain cellular contexts (moralesmartinez2024p38mapkmolecular pages 2-4, moralesmartinez2024p38moleculartargeting pages 7-8).</w:t>
      </w:r>
    </w:p>
    <w:p>
      <w:pPr>
        <w:numPr>
          <w:ilvl w:val="0"/>
          <w:numId w:val="1001"/>
        </w:numPr>
      </w:pPr>
      <w:r>
        <w:t xml:space="preserve">Other Comments – Several small-molecule inhibitors that target the ATP-binding pocket of the p38 MAPK family have been developed and tested in both preclinical and clinical settings, including compounds such as SB203580, VX-745, SCIO-469, BIRB-796, LY2228820 and SD-169 (moralesmartinez2024p38moleculartargeting pages 8-10, moralesmartinez2024p38moleculartargeting pages 23-24). These inhibitors typically exhibit activity against both p38α and p38β isoforms, although differences in inhibitor sensitivity due to structural nuances in the ATP-binding site have been observed (patel2009thethreedimensionalstructure pages 1-2, yurtsever2015thecrystalstructure pages 5-7). MAPK11 has been implicated in various inflammatory disorders and cancers, including multiple myeloma, where its activation contributes to pathways promoting cell survival, proliferation, chemoresistance, and osteolytic bone disease (moralesmartinez2024p38moleculartargeting pages 23-24, moralesmartinez2024p38mapkmolecular pages 14-16). This association has spurred significant interest in targeting MAPK11 as part of next-generation therapies for hematological malignancies and other stress-related pathologies (moralesmartinez2024p38moleculartargeting pages 14-16). Moreover, emerging data suggest that post-transcriptional regulation by non-coding RNAs may also offer additional avenues for therapeutic intervention by modulating MAPK11 expression levels (moralesmartinez2024p38mapkmolecular pages 7-8).</w:t>
      </w:r>
    </w:p>
    <w:p>
      <w:pPr>
        <w:numPr>
          <w:ilvl w:val="0"/>
          <w:numId w:val="1001"/>
        </w:numPr>
      </w:pPr>
      <w:r>
        <w:t xml:space="preserve">References –</w:t>
      </w:r>
      <w:r>
        <w:br/>
      </w:r>
    </w:p>
    <w:p>
      <w:pPr>
        <w:numPr>
          <w:ilvl w:val="0"/>
          <w:numId w:val="1001"/>
        </w:numPr>
      </w:pPr>
      <w:r>
        <w:t xml:space="preserve">Morales-Martinez and Vega. P38 mapk molecular targeting for next-generation multiple myeloma therapy. Cancers, 16:256, Jan 2024. URL: https://doi.org/10.20944/preprints202401.0262.v1 (moralesmartinez2024p38mapkmolecular pages 1-2, pages 4-6, pages 14-16, pages 2-4, pages 20-22, pages 22-23, pages 23-24, pages 7-8).</w:t>
      </w:r>
      <w:r>
        <w:br/>
      </w:r>
    </w:p>
    <w:p>
      <w:pPr>
        <w:numPr>
          <w:ilvl w:val="0"/>
          <w:numId w:val="1001"/>
        </w:numPr>
      </w:pPr>
      <w:r>
        <w:t xml:space="preserve">Morales-Martinez and Vega. P38 molecular targeting for next-generation multiple myeloma therapy. Cancers, 16:256, Jan 2024. URL: https://doi.org/10.20944/preprints202401.0262.v1 (moralesmartinez2024p38moleculartargeting pages 22-23, pages 23-24, pages 8-10, pages 1-2, pages 10-11, pages 14-16, pages 2-4, pages 20-22, pages 4-6, pages 7-8).</w:t>
      </w:r>
      <w:r>
        <w:br/>
      </w:r>
    </w:p>
    <w:p>
      <w:pPr>
        <w:numPr>
          <w:ilvl w:val="0"/>
          <w:numId w:val="1001"/>
        </w:numPr>
      </w:pPr>
      <w:r>
        <w:t xml:space="preserve">Patel et al. The three-dimensional structure of map kinase p38β: different features of the ATP-binding site in p38β compared with p38α. Acta Crystallographica Section D Biological Crystallography, 65:777-785, Jul 2009. URL: https://doi.org/10.1107/s090744490901600x (patel2009thethreedimensionalstructure pages 1-2, pages 6-8).</w:t>
      </w:r>
      <w:r>
        <w:br/>
      </w:r>
    </w:p>
    <w:p>
      <w:pPr>
        <w:numPr>
          <w:ilvl w:val="0"/>
          <w:numId w:val="1001"/>
        </w:numPr>
      </w:pPr>
      <w:r>
        <w:t xml:space="preserve">Badrinarayan and Sastry. Sequence, structure, and active site analyses of p38 map kinase: exploiting DFG-out conformation as a strategy to design new type II leads. Journal of Chemical Information and Modeling, 51:115-129, Jan 2011 (badrinarayan2011sequencestructureand pages 1-2, pages 3-3).</w:t>
      </w:r>
      <w:r>
        <w:br/>
      </w:r>
    </w:p>
    <w:p>
      <w:pPr>
        <w:numPr>
          <w:ilvl w:val="0"/>
          <w:numId w:val="1001"/>
        </w:numPr>
      </w:pPr>
      <w:r>
        <w:t xml:space="preserve">Krens. Molecular cell biolog,(ibl) and bioph sics,(lion), facult of science, leiden uni ersit. (krens1887molecularcellbiolog(ibl) pages 44-49, pages 54-58, pages 17-18, pages 49-50).</w:t>
      </w:r>
      <w:r>
        <w:br/>
      </w:r>
    </w:p>
    <w:p>
      <w:pPr>
        <w:numPr>
          <w:ilvl w:val="0"/>
          <w:numId w:val="1001"/>
        </w:numPr>
      </w:pPr>
      <w:r>
        <w:t xml:space="preserve">Lü et al. Molecular cloning and characterization of a p38-like mitogen-activated protein kinase from Echinococcus granulosus. The Korean Journal of Parasitology, 54:759-769, Dec 2016 (lu2016molecularcloningand pages 2-4, pages 8-9).</w:t>
      </w:r>
      <w:r>
        <w:br/>
      </w:r>
    </w:p>
    <w:p>
      <w:pPr>
        <w:numPr>
          <w:ilvl w:val="0"/>
          <w:numId w:val="1001"/>
        </w:numPr>
      </w:pPr>
      <w:r>
        <w:t xml:space="preserve">McCarthy. Regulation of mitochondrial dynamics in adipose tissue. Unknown journal, 2014 (mccarthy2014regulationofmitochondrial pages 167-171, pages 171-179, pages 221-225, pages 111-117, pages 195-200).</w:t>
      </w:r>
      <w:r>
        <w:br/>
      </w:r>
    </w:p>
    <w:p>
      <w:pPr>
        <w:numPr>
          <w:ilvl w:val="0"/>
          <w:numId w:val="1001"/>
        </w:numPr>
      </w:pPr>
      <w:r>
        <w:t xml:space="preserve">Yurtsever et al. The crystal structure of phosphorylated mapk13 reveals common structural features and differences in p38 mapk family activation. Acta Crystallographica Section D Biological Crystallography, 71:790-799, Mar 2015 (yurtsever2015thecrystalstructure pages 5-7, pages 9-10).</w:t>
      </w:r>
      <w:r>
        <w:br/>
      </w:r>
    </w:p>
    <w:p>
      <w:pPr>
        <w:numPr>
          <w:ilvl w:val="0"/>
          <w:numId w:val="1001"/>
        </w:numPr>
      </w:pPr>
      <w:r>
        <w:t xml:space="preserve">Caffrey et al. The evolution of the map kinase pathways: coduplication of interacting proteins leads to new signaling cascades. Journal of Molecular Evolution, 49:567-582, Nov 1999 (caffrey1999theevolutionof pages 13-14, pages 15-16, pages 3-4).</w:t>
      </w:r>
    </w:p>
    <w:p>
      <w:pPr>
        <w:pStyle w:val="FirstParagraph"/>
      </w:pPr>
      <w:r>
        <w:t xml:space="preserve">References</w:t>
      </w:r>
    </w:p>
    <w:p>
      <w:pPr>
        <w:numPr>
          <w:ilvl w:val="0"/>
          <w:numId w:val="1002"/>
        </w:numPr>
      </w:pPr>
      <w:r>
        <w:t xml:space="preserve">(moralesmartinez2024p38mapkmolecular pages 4-6):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(moralesmartinez2024p38moleculartargeting pages 22-23):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(moralesmartinez2024p38moleculartargeting pages 23-24):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(moralesmartinez2024p38moleculartargeting pages 8-10):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(patel2009thethreedimensionalstructure pages 1-2): Sangita B. Patel, Patricia M. Cameron, Stephen J. O’Keefe, Betsy Frantz-Wattley, Jed Thompson, Edward A. O’Neill, Trevor Tennis, Luping Liu, Joseph W. Becker, and Giovanna Scapin. The three-dimensional structure of map kinase p38β: different features of the atp-binding site in p38β compared with p38α. Acta Crystallographica Section D Biological Crystallography, 65:777-785, Jul 2009. URL: https://doi.org/10.1107/s090744490901600x, doi:10.1107/s090744490901600x. This article has 48 citations.</w:t>
      </w:r>
    </w:p>
    <w:p>
      <w:pPr>
        <w:numPr>
          <w:ilvl w:val="0"/>
          <w:numId w:val="1002"/>
        </w:numPr>
      </w:pPr>
      <w:r>
        <w:t xml:space="preserve">(badrinarayan2011sequencestructureand pages 1-2): Preethi Badrinarayan and G. Narahari Sastry. Sequence, structure, and active site analyses of p38 map kinase: exploiting dfg-out conformation as a strategy to design new type ii leads. Journal of chemical information and modeling, 51 1:115-29, Jan 2011. URL: https://doi.org/10.1021/ci100340w, doi:10.1021/ci100340w. This article has 54 citations and is from a peer-reviewed journal.</w:t>
      </w:r>
    </w:p>
    <w:p>
      <w:pPr>
        <w:numPr>
          <w:ilvl w:val="0"/>
          <w:numId w:val="1002"/>
        </w:numPr>
      </w:pPr>
      <w:r>
        <w:t xml:space="preserve">(krens1887molecularcellbiolog(ibl) pages 44-49): SFG Krens. Molecular cell biolog,(ibl) and bioph sics,(lion), facult of science, leiden uni ersit. Unknown journal, 1887.</w:t>
      </w:r>
    </w:p>
    <w:p>
      <w:pPr>
        <w:numPr>
          <w:ilvl w:val="0"/>
          <w:numId w:val="1002"/>
        </w:numPr>
      </w:pPr>
      <w:r>
        <w:t xml:space="preserve">(lu2016molecularcloningand pages 2-4): Guodong Lü, Jing Li, Chuanshan Zhang, Liang Li, Xiaojuan Bi, Chaowang Li, Jinliang Fan, Xiaomei Lu, Dominique A. Vuitton, Hao Wen, and Renyong Lin. Molecular cloning and characterization of a p38-like mitogen-activated protein kinase from echinococcus granulosus. The Korean Journal of Parasitology, 54:759-769, Dec 2016. URL: https://doi.org/10.3347/kjp.2016.54.6.759, doi:10.3347/kjp.2016.54.6.759. This article has 10 citations.</w:t>
      </w:r>
    </w:p>
    <w:p>
      <w:pPr>
        <w:numPr>
          <w:ilvl w:val="0"/>
          <w:numId w:val="1002"/>
        </w:numPr>
      </w:pPr>
      <w:r>
        <w:t xml:space="preserve">(mccarthy2014regulationofmitochondrial pages 167-171): CM McCarthy. Regulation of mitochondrial dynamics in adipose tissue. Unknown journal, 2014.</w:t>
      </w:r>
    </w:p>
    <w:p>
      <w:pPr>
        <w:numPr>
          <w:ilvl w:val="0"/>
          <w:numId w:val="1002"/>
        </w:numPr>
      </w:pPr>
      <w:r>
        <w:t xml:space="preserve">(moralesmartinez2024p38mapkmolecular pages 1-2):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(moralesmartinez2024p38mapkmolecular pages 14-16):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(moralesmartinez2024p38mapkmolecular pages 2-4):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(moralesmartinez2024p38mapkmolecular pages 7-8): Mario Morales-Martinez and Mario I Vega. P38 mapk molecular targeting for next-generation multiple myeloma therapy. Cancers, Jan 2024. URL: https://doi.org/10.20944/preprints202401.0262.v1, doi:10.20944/preprints202401.0262.v1. This article has 2 citations and is from a peer-reviewed journal.</w:t>
      </w:r>
    </w:p>
    <w:p>
      <w:pPr>
        <w:numPr>
          <w:ilvl w:val="0"/>
          <w:numId w:val="1002"/>
        </w:numPr>
      </w:pPr>
      <w:r>
        <w:t xml:space="preserve">(moralesmartinez2024p38moleculartargeting pages 14-16):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(moralesmartinez2024p38moleculartargeting pages 7-8): Mario Morales-Martínez and Mario I. Vega. P38 molecular targeting for next-generation multiple myeloma therapy. Cancers, 16:256, Jan 2024. URL: https://doi.org/10.3390/cancers16020256, doi:10.3390/cancers16020256. This article has 3 citations and is from a peer-reviewed journal.</w:t>
      </w:r>
    </w:p>
    <w:p>
      <w:pPr>
        <w:numPr>
          <w:ilvl w:val="0"/>
          <w:numId w:val="1002"/>
        </w:numPr>
      </w:pPr>
      <w:r>
        <w:t xml:space="preserve">(caffrey1999theevolutionof pages 13-14):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164 citations and is from a peer-reviewed journal.</w:t>
      </w:r>
    </w:p>
    <w:p>
      <w:pPr>
        <w:numPr>
          <w:ilvl w:val="0"/>
          <w:numId w:val="1002"/>
        </w:numPr>
      </w:pPr>
      <w:r>
        <w:t xml:space="preserve">(yurtsever2015thecrystalstructure pages 5-7): Zeynep Yurtsever, Suzanne M. Scheaffer, Arthur G. Romero, Michael J. Holtzman, and Tom J. Brett. The crystal structure of phosphorylated mapk13 reveals common structural features and differences in p38 mapk family activation. Acta Crystallographica Section D Biological Crystallography, 71:790-799, Mar 2015. URL: https://doi.org/10.1107/s1399004715001212, doi:10.1107/s1399004715001212. This article has 44 citations.</w:t>
      </w:r>
    </w:p>
    <w:p>
      <w:pPr>
        <w:numPr>
          <w:ilvl w:val="0"/>
          <w:numId w:val="1002"/>
        </w:numPr>
      </w:pPr>
      <w:r>
        <w:t xml:space="preserve">(krens1887molecularcellbiolog(ibl) pages 54-58): SFG Krens. Molecular cell biolog,(ibl) and bioph sics,(lion), facult of science, leiden uni ersit. Unknown journal, 1887.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2025-05-23T18:26:54Z</dcterms:created>
  <dcterms:modified xsi:type="dcterms:W3CDTF">2025-05-23T18:26:54Z</dcterms:modified>
</cp:coreProperties>
</file>

<file path=docProps/custom.xml><?xml version="1.0" encoding="utf-8"?>
<Properties xmlns="http://schemas.openxmlformats.org/officeDocument/2006/custom-properties" xmlns:vt="http://schemas.openxmlformats.org/officeDocument/2006/docPropsVTypes"/>
</file>