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MATK (megakaryocyte‐associated tyrosine‐protein kinase), also known as CSK homologous kinase, belongs to the non‐receptor tyrosine kinase group and is classified within the Csk family. It shares approximately 50% sequence homology with C-terminal Src kinase (Csk) and clusters within an evolutionarily conserved subfamily that is present across mammalian species. Studies using genome‐wide kinase analysis have established that the Csk family, which comprises kinases with similar regulatory and catalytic features, can be traced back to the common ancestors of eukaryotes (Manning2002TheProteinKinaseComplement pages 1912-1934, Manning2002EvolutionOfProteinKinaseSignaling pages 514-520). In addition, data indicate that the MATK gene is located on human chromosome 19 at the q13.3 locus and its orthologs are found in other vertebrates, underscoring its conserved function in hematopoietic as well as neuronal tissues (grgurevich1997thecsklikeproteins pages 1-3, advani2015cskhomologouskinase(chkmatk) pages 1-5).</w:t>
      </w:r>
    </w:p>
    <w:p>
      <w:pPr>
        <w:numPr>
          <w:ilvl w:val="0"/>
          <w:numId w:val="1001"/>
        </w:numPr>
      </w:pPr>
      <w:r>
        <w:t xml:space="preserve">Reaction Catalyzed</w:t>
      </w:r>
      <w:r>
        <w:br/>
      </w:r>
      <w:r>
        <w:t xml:space="preserve">MATK catalyzes the transfer of a phosphate group from ATP to a tyrosine residue on substrate proteins. Specifically, MATK phosphorylates the conserved C-terminal inhibitory tyrosine residue on Src family kinases, leading to their inactivation. The general chemical reaction can be represented as:</w:t>
      </w:r>
      <w:r>
        <w:br/>
      </w:r>
      <w:r>
        <w:t xml:space="preserve">  ATP + [protein]-L-tyrosine → ADP + [protein]-L-tyrosine-phosphate + H⁺ (advani2015cskhomologouskinase(chkmatk) pages 1-5, advani2015cskhomologouskinase(chkmatk) pages 7-9).</w:t>
      </w:r>
    </w:p>
    <w:p>
      <w:pPr>
        <w:numPr>
          <w:ilvl w:val="0"/>
          <w:numId w:val="1001"/>
        </w:numPr>
      </w:pPr>
      <w:r>
        <w:t xml:space="preserve">Cofactor Requirements</w:t>
      </w:r>
      <w:r>
        <w:br/>
      </w:r>
      <w:r>
        <w:t xml:space="preserve">The catalytic activity of MATK is dependent on ATP as the phosphate donor and requires divalent metal ions, with Mg²⁺ being the principal cofactor necessary for stabilizing the ATP and facilitating phosphoryl transfer. This cofactor requirement is typical for protein kinases and is in line with the conserved structural and biochemical mechanisms observed in tyrosine kinases (loris2007exploringstructureand pages 43-46, advani2015cskhomologouskinase(chkmatk) pages 22-24).</w:t>
      </w:r>
    </w:p>
    <w:p>
      <w:pPr>
        <w:numPr>
          <w:ilvl w:val="0"/>
          <w:numId w:val="1001"/>
        </w:numPr>
      </w:pPr>
      <w:r>
        <w:t xml:space="preserve">Substrate Specificity</w:t>
      </w:r>
      <w:r>
        <w:br/>
      </w:r>
      <w:r>
        <w:t xml:space="preserve">MATK exhibits a substrate specificity consistent with that of tyrosine kinases, with a particular preference for phosphorylating the conserved C-terminal tyrosine residues on members of the Src family. This specificity is achieved through the recognition of a particular set of amino acid residues surrounding the phosphorylation site; MATK targets the unphosphorylated and ligand-free forms of Src-family kinases. Moreover, MATK is noted to employ both a catalytic phosphorylation mechanism and an additional non-catalytic inhibitory mechanism that involves direct binding to the kinase domains of active Src family kinases, thereby expanding its substrate inhibitory repertoire (advani2015cskhomologouskinase(chkmatk) pages 7-9, advani2015cskhomologouskinase(chkmatk) pages 18-22, yaronbarir2024theintrinsicsubstrate pages 1-2).</w:t>
      </w:r>
    </w:p>
    <w:p>
      <w:pPr>
        <w:numPr>
          <w:ilvl w:val="0"/>
          <w:numId w:val="1001"/>
        </w:numPr>
      </w:pPr>
      <w:r>
        <w:t xml:space="preserve">Structure</w:t>
      </w:r>
      <w:r>
        <w:br/>
      </w:r>
      <w:r>
        <w:t xml:space="preserve">MATK is organized into distinct functional domains that confer its regulatory and catalytic functions. The structure of MATK includes:</w:t>
      </w:r>
      <w:r>
        <w:t xml:space="preserve"> </w:t>
      </w:r>
      <w:r>
        <w:t xml:space="preserve"> • An N-terminal region that exists in isoform-specific variations. In particular, two main isoforms have been characterized: p56Chk/Matk and p52Chk/Matk; the p56 isoform contains an extra 41 amino acid segment that is involved in nuclear localization and has specific regulatory roles, while the p52 isoform, predominantly expressed in neurons, lacks this segment (advani2015cskhomologouskinase(chkmatk) pages 5-7, advani2015cskhomologouskinase(chkmatk) pages 12-18).</w:t>
      </w:r>
      <w:r>
        <w:br/>
      </w:r>
      <w:r>
        <w:t xml:space="preserve"> • An SH3 domain encoded by exons 2–6 and an overlapping SH2 domain encoded by exons 4–6, both of which mediate protein–protein interactions essential for targeting and proper subcellular localization. These domains are critical for binding proline-rich motifs and phosphotyrosine-containing peptides, respectively (advani2015cskhomologouskinase(chkmatk) pages 5-7, grgurevich1997thecsklikeproteins pages 11-13).</w:t>
      </w:r>
      <w:r>
        <w:br/>
      </w:r>
      <w:r>
        <w:t xml:space="preserve"> • A catalytic tyrosine kinase domain encoded by exons 7–13, which includes the ATP-binding site (located within exon 7) and the conserved catalytic motifs typical of tyrosine kinases, such as the glycine-rich loop, the catalytic loop (containing HRD or HRDLAARN-like sequence elements), and elements that form the hydrophobic spines and the C-helix. These features are integral to substrate binding and the transfer of the phosphate group (advani2015cskhomologouskinase(chkmatk) pages 1-5, advani2015cskhomologouskinase(chkmatk) pages 22-24).</w:t>
      </w:r>
      <w:r>
        <w:br/>
      </w:r>
      <w:r>
        <w:t xml:space="preserve">Additionally, MATK lacks an N-terminal fatty acid acylation motif, indicating that its subcellular targeting is primarily mediated by the SH2 and SH3 domains rather than membrane localization signals (advani2015cskhomologouskinase(chkmatk) pages 5-7). Structural models and sequence alignments corroborate the similarity between MATK and Csk, while also highlighting unique regulatory sequences that underlie its dual inhibitory mechanisms (advani2015cskhomologouskinase(chkmatk) pages 7-9, grgurevich1997thecsklikeproteins pages 1-3).</w:t>
      </w:r>
    </w:p>
    <w:p>
      <w:pPr>
        <w:numPr>
          <w:ilvl w:val="0"/>
          <w:numId w:val="1001"/>
        </w:numPr>
      </w:pPr>
      <w:r>
        <w:t xml:space="preserve">Regulation</w:t>
      </w:r>
      <w:r>
        <w:br/>
      </w:r>
      <w:r>
        <w:t xml:space="preserve">MATK is regulated by both transcriptional and post-translational mechanisms. At the transcriptional level, its promoter region, which is GC-rich and contains multiple transcription factor binding motifs (e.g., GATA-1, Sp1, APRE), lacks a TATA box but includes bona fide CpG islands. These features render MATK susceptible to epigenetic control through hypermethylation, which has been documented in various cancers such as colorectal cancer, acute lymphocytic leukemia, and gliomas, resulting in downregulation of MATK expression (advani2015cskhomologouskinase(chkmatk) pages 1-5, advani2015cskhomologouskinase(chkmatk) pages 5-7).</w:t>
      </w:r>
      <w:r>
        <w:br/>
      </w:r>
      <w:r>
        <w:t xml:space="preserve">Post-translationally, MATK’s regulation is mediated by its domain interactions. The SH2 and SH3 domains facilitate binding to phosphorylated motifs on target proteins, ensuring proper subcellular localization and regulatory control of Src family kinases. Moreover, while MATK lacks a canonical autophosphorylation site commonly found in many kinases, its activity is modulated through conformational changes that are induced by binding interactions with substrates and associated proteins. In addition to phosphorylating its targets, MATK also exerts a non-catalytic inhibitory effect by directly interacting with and suppressing active forms of Src family kinases, further contributing to its role as a negative regulator within tyrosine kinase signaling networks (advani2015cskhomologouskinase(chkmatk) pages 7-9, advani2015cskhomologouskinase(chkmatk) pages 18-22, grgurevich1997thecsklikeproteins pages 11-13).</w:t>
      </w:r>
    </w:p>
    <w:p>
      <w:pPr>
        <w:numPr>
          <w:ilvl w:val="0"/>
          <w:numId w:val="1001"/>
        </w:numPr>
      </w:pPr>
      <w:r>
        <w:t xml:space="preserve">Function</w:t>
      </w:r>
      <w:r>
        <w:br/>
      </w:r>
      <w:r>
        <w:t xml:space="preserve">MATK plays an important role in the signal transduction of hematopoietic cells and neuronal tissues. Its primary function is to negatively regulate Src family kinases (SFKs) by phosphorylating a conserved inhibitory tyrosine residue in their C-terminal regions, which induces conformational changes that stabilize an inactive state. Through this mechanism, MATK serves as a “molecular policeman” that helps maintain cellular homeostasis and prevents aberrant kinase activation that may contribute to oncogenesis (advani2015cskhomologouskinase(chkmatk) pages 1-5, advani2015cskhomologouskinase(chkmatk) pages 7-9).</w:t>
      </w:r>
      <w:r>
        <w:br/>
      </w:r>
      <w:r>
        <w:t xml:space="preserve">In hematopoietic cells, MATK is highly expressed and is implicated in the regulation of T-cell proliferation and differentiation. Its ability to modulate SFK activity influences a range of cellular processes including cell growth, migration, and immune response. In brain cells, MATK’s phosphorylation of SFKs contributes to the control of neuronal signaling pathways. Furthermore, mutations and epigenetic silencing of MATK have been observed in cancers—including colorectal, lung, and breast carcinomas as well as hematological malignancies—underscoring its tumor suppressor properties (advani2015cskhomologouskinase(chkmatk) pages 1-5, advani2015cskhomologouskinase(chkmatk) pages 22-24, grgurevich1997thecsklikeproteins pages 13-14).</w:t>
      </w:r>
    </w:p>
    <w:p>
      <w:pPr>
        <w:numPr>
          <w:ilvl w:val="0"/>
          <w:numId w:val="1001"/>
        </w:numPr>
      </w:pPr>
      <w:r>
        <w:t xml:space="preserve">Other Comments</w:t>
      </w:r>
      <w:r>
        <w:br/>
      </w:r>
      <w:r>
        <w:t xml:space="preserve">Numerous cancer-associated missense mutations have been identified in MATK, with over 50 documented mutations affecting residues within its SH2, SH3, and catalytic domains. Some of these mutations likely impair its ability to inhibit Src family kinases effectively. Epigenetic mechanisms such as promoter hypermethylation have been documented as a means of MATK downregulation in several tumor types, correlating with increased SFK activity and oncogenic signaling. Although direct inhibitors targeting MATK specifically have not been extensively reported, the unique dual inhibitory mechanism of MATK has spurred interest in developing biomimetic compounds that could modulate SFK activity by recapitulating MATK’s regulatory effects (advani2015cskhomologouskinase(chkmatk) pages 1-5, advani2015cskhomologouskinase(chkmatk) pages 7-9, banerjee2013phosphorylationubiquitylationandb pages 26-29).</w:t>
      </w:r>
    </w:p>
    <w:p>
      <w:pPr>
        <w:numPr>
          <w:ilvl w:val="0"/>
          <w:numId w:val="1001"/>
        </w:numPr>
      </w:pPr>
      <w:r>
        <w:t xml:space="preserve">References</w:t>
      </w:r>
      <w:r>
        <w:br/>
      </w:r>
      <w:r>
        <w:t xml:space="preserve">advani2015cskhomologouskinase(chkmatk) pages 1-5; advani2015cskhomologouskinase(chkmatk) pages 5-7; advani2015cskhomologouskinase(chkmatk) pages 7-9; advani2015cskhomologouskinase(chkmatk) pages 12-18; advani2015cskhomologouskinase(chkmatk) pages 18-22; advani2015cskhomologouskinase(chkmatk) pages 22-24; grgurevich1997thecsklikeproteins pages 1-3; grgurevich1997thecsklikeproteins pages 11-13; loris2007exploringstructureand pages 43-46; yaronbarir2024theintrinsicsubstrate pages 1-2; banerjee2013phosphorylationubiquitylationandb pages 26-29</w:t>
      </w:r>
    </w:p>
    <w:p>
      <w:pPr>
        <w:pStyle w:val="FirstParagraph"/>
      </w:pPr>
      <w:r>
        <w:t xml:space="preserve">References</w:t>
      </w:r>
    </w:p>
    <w:p>
      <w:pPr>
        <w:numPr>
          <w:ilvl w:val="0"/>
          <w:numId w:val="1002"/>
        </w:numPr>
      </w:pPr>
      <w:r>
        <w:t xml:space="preserve">(advani2015cskhomologouskinase(chkmatk) pages 1-5):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(advani2015cskhomologouskinase(chkmatk) pages 12-18):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(advani2015cskhomologouskinase(chkmatk) pages 18-22):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(advani2015cskhomologouskinase(chkmatk) pages 22-24):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(advani2015cskhomologouskinase(chkmatk) pages 5-7):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(advani2015cskhomologouskinase(chkmatk) pages 7-9): Gahana Advani, Anderly C. Chueh, Ya Chee Lim, Amardeep Dhillon, and Heung-Chin Cheng. Csk-homologous kinase (chk/matk): a molecular policeman suppressing cancer formation and progression. Frontiers in Biology, 10:195-202, Mar 2015. URL: https://doi.org/10.1007/s11515-015-1352-4, doi:10.1007/s11515-015-1352-4. This article has 3 citations.</w:t>
      </w:r>
    </w:p>
    <w:p>
      <w:pPr>
        <w:numPr>
          <w:ilvl w:val="0"/>
          <w:numId w:val="1002"/>
        </w:numPr>
      </w:pPr>
      <w:r>
        <w:t xml:space="preserve">(grgurevich1997thecsklikeproteins pages 11-13):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(grgurevich1997thecsklikeproteins pages 1-3):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(loris2007exploringstructureand pages 43-46): M Loris. Exploring structure and plasticity of tyrosine kinase domains for drug discovery. Unknown journal, 2007.</w:t>
      </w:r>
    </w:p>
    <w:p>
      <w:pPr>
        <w:numPr>
          <w:ilvl w:val="0"/>
          <w:numId w:val="1002"/>
        </w:numPr>
      </w:pPr>
      <w:r>
        <w:t xml:space="preserve">(banerjee2013phosphorylationubiquitylationandb pages 26-29): S Banerjee. Phosphorylation, ubiquitylation and characterisation of specific inhibitors of ampk-related kinase nuak1/ark5. Unknown journal, 2013.</w:t>
      </w:r>
    </w:p>
    <w:p>
      <w:pPr>
        <w:numPr>
          <w:ilvl w:val="0"/>
          <w:numId w:val="1002"/>
        </w:numPr>
      </w:pPr>
      <w:r>
        <w:t xml:space="preserve">(grgurevich1997thecsklikeproteins pages 13-14): Svetozar Grgurevich, Diana Linnekin, Tiziana Musso, Xiaoying Zhang, William Modi, Luigi Varesio, Francis W. Ruscetti, John R. Ortaldo, and Daniel W. McVicar. The csk-like proteins lsk, hyl, and matk represent the same csk homologous kinase (chk) and are regulated by stem cell factor in the megakaryoblastic cell line mo7e. Growth Factors, 14:103-115, Jan 1997. URL: https://doi.org/10.3109/08977199709021514, doi:10.3109/08977199709021514. This article has 28 citations and is from a peer-reviewed journal.</w:t>
      </w:r>
    </w:p>
    <w:p>
      <w:pPr>
        <w:numPr>
          <w:ilvl w:val="0"/>
          <w:numId w:val="1002"/>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2025-05-23T14:19:04Z</dcterms:created>
  <dcterms:modified xsi:type="dcterms:W3CDTF">2025-05-23T14:19:04Z</dcterms:modified>
</cp:coreProperties>
</file>

<file path=docProps/custom.xml><?xml version="1.0" encoding="utf-8"?>
<Properties xmlns="http://schemas.openxmlformats.org/officeDocument/2006/custom-properties" xmlns:vt="http://schemas.openxmlformats.org/officeDocument/2006/docPropsVTypes"/>
</file>