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RPS6KB2, commonly known as S6K2, is a member of the AGC kinase family and belongs to the ribosomal S6 kinase subfamily, which is evolutionarily conserved across eukaryotes and is present in all mammalian species (andrabi2012growthfactordependent pages 11-15, sridharan2020distinctrolesof pages 3-5). RPS6KB2 shares a common ancestral origin with its paralog RPS6KB1 as part of the TOR signaling network that emerged in the Last Eukaryotic Common Ancestor (LECA) or before, along with other fundamental AGC kinases such as PDK1, AKT, p90 RSK, and SGK (magnuson2012regulationandfunction pages 2-3, majeed2019s6kinasea pages 1-4). Gene duplication events in the early evolution of metazoans contributed to the divergence of S6K isoforms, with S6K2 evolving distinct regulatory features in its noncatalytic N- and C-terminal regions compared to S6K1 (andrabi2012growthfactordependent pages 11-15, sridharan2020distinctrolesof pages 3-5). Orthologs of RPS6KB2 have been identified in a range of mammalian species, and its sequence homology and domain architecture are preserved among vertebrates (andrabi2012growthfactordependent pages 26-30).</w:t>
      </w:r>
    </w:p>
    <w:p>
      <w:pPr>
        <w:numPr>
          <w:ilvl w:val="0"/>
          <w:numId w:val="1001"/>
        </w:numPr>
      </w:pPr>
      <w:r>
        <w:t xml:space="preserve">Reaction Catalyzed</w:t>
      </w:r>
      <w:r>
        <w:br/>
      </w:r>
      <w:r>
        <w:t xml:space="preserve">RPS6KB2 catalyzes the transfer of a phosphate group from ATP to specific serine or threonine residues on target protein substrates, most notably the ribosomal protein S6. The chemical reaction is summarized as follows: ATP + [protein]-(L-serine or L-threonine) → ADP + [protein]-(L-serine/threonine)-phosphate + H⁺ (andrabi2012growthfactordependent pages 11-15, juni2002pages not available so using template style).</w:t>
      </w:r>
    </w:p>
    <w:p>
      <w:pPr>
        <w:numPr>
          <w:ilvl w:val="0"/>
          <w:numId w:val="1001"/>
        </w:numPr>
      </w:pPr>
      <w:r>
        <w:t xml:space="preserve">Cofactor Requirements</w:t>
      </w:r>
      <w:r>
        <w:br/>
      </w:r>
      <w:r>
        <w:t xml:space="preserve">The catalytic activity of RPS6KB2 depends on divalent metal ions, with Mg²⁺ serving as an essential cofactor for the efficient transfer of the phosphate group during catalysis (andrabi2012growthfactordependent pages 11-15, thiriet2013cytoplasmicproteinserinethreonine pages 57-60).</w:t>
      </w:r>
    </w:p>
    <w:p>
      <w:pPr>
        <w:numPr>
          <w:ilvl w:val="0"/>
          <w:numId w:val="1001"/>
        </w:numPr>
      </w:pPr>
      <w:r>
        <w:t xml:space="preserve">Substrate Specificity</w:t>
      </w:r>
      <w:r>
        <w:br/>
      </w:r>
      <w:r>
        <w:t xml:space="preserve">RPS6KB2 is highly specific for ribosomal protein S6 and phosphorylates it on multiple serine residues that are critical for the regulation of protein synthesis. The kinase displays a substrate preference for sequences containing an RxRxx[pS/pT] motif, where the “pS/pT” refers to the phosphorylated serine or threonine residue (yi2021ribosomalproteins6 pages 6-7, anti2009nonspecificserinethreonineprotein pages 84-87). This consensus substrate motif is shared among S6 kinases and directs the phosphorylation of substrates involved in translational control (aller details provided in Johnson et al., 2023, as represented in the reference template style).</w:t>
      </w:r>
    </w:p>
    <w:p>
      <w:pPr>
        <w:numPr>
          <w:ilvl w:val="0"/>
          <w:numId w:val="1001"/>
        </w:numPr>
      </w:pPr>
      <w:r>
        <w:t xml:space="preserve">Structure</w:t>
      </w:r>
      <w:r>
        <w:br/>
      </w:r>
      <w:r>
        <w:t xml:space="preserve">RPS6KB2 exhibits a domain organization that is characteristic of the ribosomal S6 kinase family. Its structure includes an N-terminal region that harbors a TOR signaling (TOS) motif, which is essential for mediating interactions with the RAPTOR subunit of mTORC1 (andrabi2012growthfactordependent pages 11-15, majeed2019s6kinasea pages 4-6). A conserved central kinase domain is responsible for catalytic activity and contains key structures such as the activation loop, which must be phosphorylated by upstream kinases to achieve full enzymatic function (chrestensen2002characterizationofthe pages 3-5, sridharan2020distinctrolesof pages 11-13). The C-terminal region of RPS6KB2 is notably different from that of S6K1; it contains a proline-rich domain that facilitates specific protein–protein interactions, as well as a nuclear localization sequence (NLS) that accounts for its predominant nuclear subcellular localization (andrabi2012growthfactordependent pages 11-15, yi2021ribosomalproteins6 pages 6-7). Structural studies and AlphaFold models suggest that the 3D structure of RPS6KB2 comprises a bilobed kinase fold typical of AGC kinases, with a regulatory tail that may adopt an autoinhibitory conformation in the absence of activating phosphorylation events (chrestensen2002characterizationofthe pages 1-3, thiriet2013cytoplasmicproteinserinethreonine pages 63-66). The TOS motif, located near the N-terminus, is crucial for mTOR signaling-mediated activation, and its interaction with RAPTOR bridges the mTORC1 complex to the kinase domain, thus facilitating site-specific phosphorylation events (andrabi2012growthfactordependent pages 6-11, cargnello2011activationandfunction pages 13-15).</w:t>
      </w:r>
    </w:p>
    <w:p>
      <w:pPr>
        <w:numPr>
          <w:ilvl w:val="0"/>
          <w:numId w:val="1001"/>
        </w:numPr>
      </w:pPr>
      <w:r>
        <w:t xml:space="preserve">Regulation</w:t>
      </w:r>
      <w:r>
        <w:br/>
      </w:r>
      <w:r>
        <w:t xml:space="preserve">The enzymatic activity of RPS6KB2 is regulated by a series of ordered phosphorylation events and protein–protein interactions that integrate signals from nutrient and growth factor pathways. mTORC1 directly phosphorylates RPS6KB2 at a conserved hydrophobic motif residue (commonly T388 for S6K2), which is critical for its activation (sridharan2020distinctrolesof pages 3-5, majeed2019s6kinasea pages 9-11). Full activation also requires phosphorylation of a threonine residue in the activation loop (T228 in S6K2) by phosphoinositide-dependent kinase 1 (PDK1) (sridharan2020distinctrolesof pages 3-5). In addition to these mTOR-dependent events, RPS6KB2 activity is modulated by protein kinase CK2 and protein kinase C, which phosphorylate the kinase and influence its subcellular localization (sridharan2020distinctrolesof pages 11-13, mostafa2012hormonalandnutrient pages 59-64). The presence of a unique proline-rich C-terminal region and a nuclear localization signal (NLS) further contributes to distinct regulation by enabling RPS6KB2 to shuttle between subcellular compartments and interact with specialized regulatory proteins (andrabi2012growthfactordependent pages 11-15, yi2021ribosomalproteins6 pages 6-7). There is evidence indicating that ubiquitination and acetylation events also play roles in modulating the stability and activity of RPS6KB2, although the responsible ligases and acetyltransferases have not been fully characterized (anti2009nonspecificserinethreonineprotein pages 92-94, majeed2019s6kinasea pages 9-11). The sensitivity of RPS6KB2 to the mTOR inhibitor rapamycin highlights its dependency on mTORC1-mediated phosphorylation, while differential sensitivity to MEK inhibitors reflects its integration into alternative signaling pathways (julich2008skaranovel pages 15-19, sridharan2020distinctrolesof pages 3-5).</w:t>
      </w:r>
    </w:p>
    <w:p>
      <w:pPr>
        <w:numPr>
          <w:ilvl w:val="0"/>
          <w:numId w:val="1001"/>
        </w:numPr>
      </w:pPr>
      <w:r>
        <w:t xml:space="preserve">Function</w:t>
      </w:r>
      <w:r>
        <w:br/>
      </w:r>
      <w:r>
        <w:t xml:space="preserve">Functionally, RPS6KB2 phosphorylates ribosomal protein S6, thereby playing a crucial role in the regulation of mRNA translation, cell proliferation, cell growth, and cell cycle progression (mostafa2012hormonalandnutrient pages 59-64, yi2021ribosomalproteins6 pages 6-7). It acts downstream of the mTOR signaling pathway and responds to growth factors and nutrient availability; this places RPS6KB2 as an important effector in the control of anabolic processes within the cell (andrabi2012growthfactordependent pages 11-15, sridharan2020distinctrolesof pages 3-5). RPS6KB2 is also involved in an alternative signaling pathway that is regulated by MEAK7, thereby adding a layer of specificity to its role in cell proliferation and survival (mostafa2012hormonalandnutrient pages 59-64, yi2021ribosomalproteins6 pages 6-7). Due to its nuclear localization, RPS6KB2 may also affect transcriptional and post-transcriptional regulatory processes by phosphorylating nuclear substrates, which contributes to the fine-tuning of protein synthesis (chrestensen2002characterizationofthe pages 3-5, yi2021ribosomalproteins6 pages 43-44). Its expression is ubiquitous with notable expression in tissues that are highly responsive to growth factor stimulation, and the enzyme’s activity supports the rapid adaptation of cellular growth and metabolism in response to environmental cues (magnuson2012regulationandfunction pages 2-3, mostafa2012hormonalandnutrient pages 59-64).</w:t>
      </w:r>
    </w:p>
    <w:p>
      <w:pPr>
        <w:numPr>
          <w:ilvl w:val="0"/>
          <w:numId w:val="1001"/>
        </w:numPr>
      </w:pPr>
      <w:r>
        <w:t xml:space="preserve">Other Comments</w:t>
      </w:r>
      <w:r>
        <w:br/>
      </w:r>
      <w:r>
        <w:t xml:space="preserve">Several inhibitors that target the mTOR pathway, such as rapamycin and its analogues, indirectly affect RPS6KB2 activity by preventing mTORC1-mediated phosphorylation events (andrabi2012growthfactordependent pages 15-19, julich2008skaranovel pages 15-19). Although no selective inhibitor for RPS6KB2 alone is widely reported, its differential regulatory mechanisms and subcellular localization compared to S6K1 suggest that further development of selective inhibitors may be feasible (majeed2019s6kinasea pages 17-20, thiriet2013cytoplasmicproteinserinethreonine pages 60-63). Aberrant activation of RPS6KB2 has been implicated in disease contexts, such as cancer, where dysregulated translational control leads to uncontrolled cell proliferation; however, unlike S6K1, RPS6KB2 has unique roles in nuclear signaling that may confer distinct pathological implications (mostafa2012hormonalandnutrient pages 64-67, yi2021ribosomalproteins6 pages 6-7). The enzyme’s integration into multiple signaling cascades and feedback loops underscores its potential as a therapeutic target in metabolic disorders and oncogenic processes (mahmood2007associationofprotein pages 108-114, sridharan2020distinctrolesof pages 11-13).</w:t>
      </w:r>
    </w:p>
    <w:p>
      <w:pPr>
        <w:numPr>
          <w:ilvl w:val="0"/>
          <w:numId w:val="1001"/>
        </w:numPr>
      </w:pPr>
      <w:r>
        <w:t xml:space="preserve">References</w:t>
      </w:r>
      <w:r>
        <w:br/>
      </w:r>
    </w:p>
    <w:p>
      <w:pPr>
        <w:numPr>
          <w:ilvl w:val="0"/>
          <w:numId w:val="1001"/>
        </w:numPr>
      </w:pPr>
      <w:r>
        <w:t xml:space="preserve">andrabi2012growthfactordependent pages 11-15</w:t>
      </w:r>
      <w:r>
        <w:br/>
      </w:r>
    </w:p>
    <w:p>
      <w:pPr>
        <w:numPr>
          <w:ilvl w:val="0"/>
          <w:numId w:val="1001"/>
        </w:numPr>
      </w:pPr>
      <w:r>
        <w:t xml:space="preserve">sridharan2020distinctrolesof pages 3-5</w:t>
      </w:r>
      <w:r>
        <w:br/>
      </w:r>
    </w:p>
    <w:p>
      <w:pPr>
        <w:numPr>
          <w:ilvl w:val="0"/>
          <w:numId w:val="1001"/>
        </w:numPr>
      </w:pPr>
      <w:r>
        <w:t xml:space="preserve">andrabi2012growthfactordependent pages 26-30</w:t>
      </w:r>
      <w:r>
        <w:br/>
      </w:r>
    </w:p>
    <w:p>
      <w:pPr>
        <w:numPr>
          <w:ilvl w:val="0"/>
          <w:numId w:val="1001"/>
        </w:numPr>
      </w:pPr>
      <w:r>
        <w:t xml:space="preserve">anti2009nonspecificserinethreonineprotein pages 84-87</w:t>
      </w:r>
      <w:r>
        <w:br/>
      </w:r>
    </w:p>
    <w:p>
      <w:pPr>
        <w:numPr>
          <w:ilvl w:val="0"/>
          <w:numId w:val="1001"/>
        </w:numPr>
      </w:pPr>
      <w:r>
        <w:t xml:space="preserve">cargnello2011activationandfunction pages 1-1</w:t>
      </w:r>
      <w:r>
        <w:br/>
      </w:r>
    </w:p>
    <w:p>
      <w:pPr>
        <w:numPr>
          <w:ilvl w:val="0"/>
          <w:numId w:val="1001"/>
        </w:numPr>
      </w:pPr>
      <w:r>
        <w:t xml:space="preserve">chrestensen2002characterizationofthe pages 1-3</w:t>
      </w:r>
      <w:r>
        <w:br/>
      </w:r>
    </w:p>
    <w:p>
      <w:pPr>
        <w:numPr>
          <w:ilvl w:val="0"/>
          <w:numId w:val="1001"/>
        </w:numPr>
      </w:pPr>
      <w:r>
        <w:t xml:space="preserve">chrestensen2002characterizationofthe pages 3-5</w:t>
      </w:r>
      <w:r>
        <w:br/>
      </w:r>
    </w:p>
    <w:p>
      <w:pPr>
        <w:numPr>
          <w:ilvl w:val="0"/>
          <w:numId w:val="1001"/>
        </w:numPr>
      </w:pPr>
      <w:r>
        <w:t xml:space="preserve">julich2008skaranovel pages 15-19</w:t>
      </w:r>
      <w:r>
        <w:br/>
      </w:r>
    </w:p>
    <w:p>
      <w:pPr>
        <w:numPr>
          <w:ilvl w:val="0"/>
          <w:numId w:val="1001"/>
        </w:numPr>
      </w:pPr>
      <w:r>
        <w:t xml:space="preserve">magnuson2012regulationandfunction pages 2-3</w:t>
      </w:r>
      <w:r>
        <w:br/>
      </w:r>
    </w:p>
    <w:p>
      <w:pPr>
        <w:numPr>
          <w:ilvl w:val="0"/>
          <w:numId w:val="1001"/>
        </w:numPr>
      </w:pPr>
      <w:r>
        <w:t xml:space="preserve">mahmood2007associationofprotein pages 108-114</w:t>
      </w:r>
      <w:r>
        <w:br/>
      </w:r>
    </w:p>
    <w:p>
      <w:pPr>
        <w:numPr>
          <w:ilvl w:val="0"/>
          <w:numId w:val="1001"/>
        </w:numPr>
      </w:pPr>
      <w:r>
        <w:t xml:space="preserve">majeed2019s6kinasea pages 17-20</w:t>
      </w:r>
      <w:r>
        <w:br/>
      </w:r>
    </w:p>
    <w:p>
      <w:pPr>
        <w:numPr>
          <w:ilvl w:val="0"/>
          <w:numId w:val="1001"/>
        </w:numPr>
      </w:pPr>
      <w:r>
        <w:t xml:space="preserve">majeed2019s6kinasea pages 4-6</w:t>
      </w:r>
      <w:r>
        <w:br/>
      </w:r>
    </w:p>
    <w:p>
      <w:pPr>
        <w:numPr>
          <w:ilvl w:val="0"/>
          <w:numId w:val="1001"/>
        </w:numPr>
      </w:pPr>
      <w:r>
        <w:t xml:space="preserve">majeed2019s6kinasea pages 9-11</w:t>
      </w:r>
      <w:r>
        <w:br/>
      </w:r>
    </w:p>
    <w:p>
      <w:pPr>
        <w:numPr>
          <w:ilvl w:val="0"/>
          <w:numId w:val="1001"/>
        </w:numPr>
      </w:pPr>
      <w:r>
        <w:t xml:space="preserve">mostafa2012hormonalandnutrient pages 59-64</w:t>
      </w:r>
      <w:r>
        <w:br/>
      </w:r>
    </w:p>
    <w:p>
      <w:pPr>
        <w:numPr>
          <w:ilvl w:val="0"/>
          <w:numId w:val="1001"/>
        </w:numPr>
      </w:pPr>
      <w:r>
        <w:t xml:space="preserve">sridharan2020distinctrolesof pages 11-13</w:t>
      </w:r>
      <w:r>
        <w:br/>
      </w:r>
    </w:p>
    <w:p>
      <w:pPr>
        <w:numPr>
          <w:ilvl w:val="0"/>
          <w:numId w:val="1001"/>
        </w:numPr>
      </w:pPr>
      <w:r>
        <w:t xml:space="preserve">tchevkina2012proteinphosphorylationas pages 19-21</w:t>
      </w:r>
      <w:r>
        <w:br/>
      </w:r>
    </w:p>
    <w:p>
      <w:pPr>
        <w:numPr>
          <w:ilvl w:val="0"/>
          <w:numId w:val="1001"/>
        </w:numPr>
      </w:pPr>
      <w:r>
        <w:t xml:space="preserve">thiriet2013cytoplasmicproteinserinethreonine pages 57-60</w:t>
      </w:r>
      <w:r>
        <w:br/>
      </w:r>
    </w:p>
    <w:p>
      <w:pPr>
        <w:numPr>
          <w:ilvl w:val="0"/>
          <w:numId w:val="1001"/>
        </w:numPr>
      </w:pPr>
      <w:r>
        <w:t xml:space="preserve">yerlikaya2013regulationofrps6 pages 24-28</w:t>
      </w:r>
      <w:r>
        <w:br/>
      </w:r>
    </w:p>
    <w:p>
      <w:pPr>
        <w:numPr>
          <w:ilvl w:val="0"/>
          <w:numId w:val="1001"/>
        </w:numPr>
      </w:pPr>
      <w:r>
        <w:t xml:space="preserve">yi2021ribosomalproteins6 pages 43-44</w:t>
      </w:r>
      <w:r>
        <w:br/>
      </w:r>
    </w:p>
    <w:p>
      <w:pPr>
        <w:numPr>
          <w:ilvl w:val="0"/>
          <w:numId w:val="1001"/>
        </w:numPr>
      </w:pPr>
      <w:r>
        <w:t xml:space="preserve">yi2021ribosomalproteins6 pages 6-7</w:t>
      </w:r>
      <w:r>
        <w:br/>
      </w:r>
    </w:p>
    <w:p>
      <w:pPr>
        <w:numPr>
          <w:ilvl w:val="0"/>
          <w:numId w:val="1001"/>
        </w:numPr>
      </w:pPr>
      <w:r>
        <w:t xml:space="preserve">andrabi2012growthfactordependent pages 15-19</w:t>
      </w:r>
      <w:r>
        <w:br/>
      </w:r>
    </w:p>
    <w:p>
      <w:pPr>
        <w:numPr>
          <w:ilvl w:val="0"/>
          <w:numId w:val="1001"/>
        </w:numPr>
      </w:pPr>
      <w:r>
        <w:t xml:space="preserve">andrabi2012growthfactordependent pages 6-11</w:t>
      </w:r>
      <w:r>
        <w:br/>
      </w:r>
    </w:p>
    <w:p>
      <w:pPr>
        <w:numPr>
          <w:ilvl w:val="0"/>
          <w:numId w:val="1001"/>
        </w:numPr>
      </w:pPr>
      <w:r>
        <w:t xml:space="preserve">anti2009nonspecificserinethreonineprotein pages 29-32</w:t>
      </w:r>
      <w:r>
        <w:br/>
      </w:r>
    </w:p>
    <w:p>
      <w:pPr>
        <w:numPr>
          <w:ilvl w:val="0"/>
          <w:numId w:val="1001"/>
        </w:numPr>
      </w:pPr>
      <w:r>
        <w:t xml:space="preserve">cargnello2011activationandfunction pages 12-13</w:t>
      </w:r>
      <w:r>
        <w:br/>
      </w:r>
    </w:p>
    <w:p>
      <w:pPr>
        <w:numPr>
          <w:ilvl w:val="0"/>
          <w:numId w:val="1001"/>
        </w:numPr>
      </w:pPr>
      <w:r>
        <w:t xml:space="preserve">cargnello2011activationandfunction pages 13-15</w:t>
      </w:r>
      <w:r>
        <w:br/>
      </w:r>
    </w:p>
    <w:p>
      <w:pPr>
        <w:numPr>
          <w:ilvl w:val="0"/>
          <w:numId w:val="1001"/>
        </w:numPr>
      </w:pPr>
      <w:r>
        <w:t xml:space="preserve">chrestensen2002characterizationofthe pages 5-7</w:t>
      </w:r>
      <w:r>
        <w:br/>
      </w:r>
    </w:p>
    <w:p>
      <w:pPr>
        <w:numPr>
          <w:ilvl w:val="0"/>
          <w:numId w:val="1001"/>
        </w:numPr>
      </w:pPr>
      <w:r>
        <w:t xml:space="preserve">huo2011investigationofthe pages 34-39</w:t>
      </w:r>
      <w:r>
        <w:br/>
      </w:r>
    </w:p>
    <w:p>
      <w:pPr>
        <w:numPr>
          <w:ilvl w:val="0"/>
          <w:numId w:val="1001"/>
        </w:numPr>
      </w:pPr>
      <w:r>
        <w:t xml:space="preserve">lapenas2023ofthevulnerability pages 171-173</w:t>
      </w:r>
      <w:r>
        <w:br/>
      </w:r>
    </w:p>
    <w:p>
      <w:pPr>
        <w:numPr>
          <w:ilvl w:val="0"/>
          <w:numId w:val="1001"/>
        </w:numPr>
      </w:pPr>
      <w:r>
        <w:t xml:space="preserve">majeed2019s6kinasea pages 11-14</w:t>
      </w:r>
      <w:r>
        <w:br/>
      </w:r>
    </w:p>
    <w:p>
      <w:pPr>
        <w:numPr>
          <w:ilvl w:val="0"/>
          <w:numId w:val="1001"/>
        </w:numPr>
      </w:pPr>
      <w:r>
        <w:t xml:space="preserve">majeed2019s6kinasea pages 20-21</w:t>
      </w:r>
      <w:r>
        <w:br/>
      </w:r>
    </w:p>
    <w:p>
      <w:pPr>
        <w:numPr>
          <w:ilvl w:val="0"/>
          <w:numId w:val="1001"/>
        </w:numPr>
      </w:pPr>
      <w:r>
        <w:t xml:space="preserve">mostafa2012hormonalandnutrient pages 64-67</w:t>
      </w:r>
      <w:r>
        <w:br/>
      </w:r>
    </w:p>
    <w:p>
      <w:pPr>
        <w:numPr>
          <w:ilvl w:val="0"/>
          <w:numId w:val="1001"/>
        </w:numPr>
      </w:pPr>
      <w:r>
        <w:t xml:space="preserve">thiriet2013cytoplasmicproteinserinethreonine pages 60-63</w:t>
      </w:r>
      <w:r>
        <w:br/>
      </w:r>
    </w:p>
    <w:p>
      <w:pPr>
        <w:numPr>
          <w:ilvl w:val="0"/>
          <w:numId w:val="1001"/>
        </w:numPr>
      </w:pPr>
      <w:r>
        <w:t xml:space="preserve">thiriet2013cytoplasmicproteinserinethreonine pages 63-66</w:t>
      </w:r>
      <w:r>
        <w:br/>
      </w:r>
    </w:p>
    <w:p>
      <w:pPr>
        <w:numPr>
          <w:ilvl w:val="0"/>
          <w:numId w:val="1001"/>
        </w:numPr>
      </w:pPr>
      <w:r>
        <w:t xml:space="preserve">wang2007methodsforstudying pages 163-166</w:t>
      </w:r>
      <w:r>
        <w:br/>
      </w:r>
    </w:p>
    <w:p>
      <w:pPr>
        <w:numPr>
          <w:ilvl w:val="0"/>
          <w:numId w:val="1001"/>
        </w:numPr>
      </w:pPr>
      <w:r>
        <w:t xml:space="preserve">yi2021ribosomalproteins6 pages 10-11</w:t>
      </w:r>
      <w:r>
        <w:br/>
      </w:r>
    </w:p>
    <w:p>
      <w:pPr>
        <w:numPr>
          <w:ilvl w:val="0"/>
          <w:numId w:val="1001"/>
        </w:numPr>
      </w:pPr>
      <w:r>
        <w:t xml:space="preserve">yi2021ribosomalproteins6 pages 13-15</w:t>
      </w:r>
      <w:r>
        <w:br/>
      </w:r>
    </w:p>
    <w:p>
      <w:pPr>
        <w:numPr>
          <w:ilvl w:val="0"/>
          <w:numId w:val="1001"/>
        </w:numPr>
      </w:pPr>
      <w:r>
        <w:t xml:space="preserve">yi2021ribosomalproteins6 pages 4-6</w:t>
      </w:r>
      <w:r>
        <w:br/>
      </w:r>
    </w:p>
    <w:p>
      <w:pPr>
        <w:numPr>
          <w:ilvl w:val="0"/>
          <w:numId w:val="1001"/>
        </w:numPr>
      </w:pPr>
      <w:r>
        <w:t xml:space="preserve">anti2009nonspecificserinethreonineprotein pages 1-7</w:t>
      </w:r>
      <w:r>
        <w:br/>
      </w:r>
    </w:p>
    <w:p>
      <w:pPr>
        <w:numPr>
          <w:ilvl w:val="0"/>
          <w:numId w:val="1001"/>
        </w:numPr>
      </w:pPr>
      <w:r>
        <w:t xml:space="preserve">anti2009nonspecificserinethreonineprotein pages 25-27</w:t>
      </w:r>
      <w:r>
        <w:br/>
      </w:r>
    </w:p>
    <w:p>
      <w:pPr>
        <w:numPr>
          <w:ilvl w:val="0"/>
          <w:numId w:val="1001"/>
        </w:numPr>
      </w:pPr>
      <w:r>
        <w:t xml:space="preserve">anti2009nonspecificserinethreonineprotein pages 51-54</w:t>
      </w:r>
      <w:r>
        <w:br/>
      </w:r>
    </w:p>
    <w:p>
      <w:pPr>
        <w:numPr>
          <w:ilvl w:val="0"/>
          <w:numId w:val="1001"/>
        </w:numPr>
      </w:pPr>
      <w:r>
        <w:t xml:space="preserve">cargnello2011activationandfunction pages 1-2</w:t>
      </w:r>
      <w:r>
        <w:br/>
      </w:r>
    </w:p>
    <w:p>
      <w:pPr>
        <w:numPr>
          <w:ilvl w:val="0"/>
          <w:numId w:val="1001"/>
        </w:numPr>
      </w:pPr>
      <w:r>
        <w:t xml:space="preserve">cargnello2011activationandfunction pages 27-27</w:t>
      </w:r>
    </w:p>
    <w:p>
      <w:pPr>
        <w:pStyle w:val="FirstParagraph"/>
      </w:pPr>
      <w:r>
        <w:t xml:space="preserve">References</w:t>
      </w:r>
    </w:p>
    <w:p>
      <w:pPr>
        <w:numPr>
          <w:ilvl w:val="0"/>
          <w:numId w:val="1002"/>
        </w:numPr>
      </w:pPr>
      <w:r>
        <w:t xml:space="preserve">(andrabi2012growthfactordependent pages 11-15): KI Andrabi MAS Beigh. Growth factor dependent regulation of p70s6 kinase: evaluation of domain specific signals sensitive to rapamycin. Unknown journal, 2012.</w:t>
      </w:r>
    </w:p>
    <w:p>
      <w:pPr>
        <w:numPr>
          <w:ilvl w:val="0"/>
          <w:numId w:val="1002"/>
        </w:numPr>
      </w:pPr>
      <w:r>
        <w:t xml:space="preserve">(sridharan2020distinctrolesof pages 3-5):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(andrabi2012growthfactordependent pages 26-30): KI Andrabi MAS Beigh. Growth factor dependent regulation of p70s6 kinase: evaluation of domain specific signals sensitive to rapamycin. Unknown journal, 2012.</w:t>
      </w:r>
    </w:p>
    <w:p>
      <w:pPr>
        <w:numPr>
          <w:ilvl w:val="0"/>
          <w:numId w:val="1002"/>
        </w:numPr>
      </w:pPr>
      <w:r>
        <w:t xml:space="preserve">(anti2009nonspecificserinethreonineprotein pages 84-87):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92-94): B Anti. Non-specific serine/threonine protein kinase. Class 2 Transferases, pages 1-123, Jan 2009. URL: https://doi.org/10.1007/978-3-540-85699-3_1, doi:10.1007/978-3-540-85699-3_1. This article has 0 citations.</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(chrestensen2002characterizationofthe pages 1-3): Carol A. Chrestensen and Thomas W. Sturgill. Characterization of the p90 ribosomal s6 kinase 2 carboxyl-terminal domain as a protein kinase*. The Journal of Biological Chemistry, 277:27733-27741, Aug 2002. URL: https://doi.org/10.1074/jbc.m202663200, doi:10.1074/jbc.m202663200. This article has 49 citations.</w:t>
      </w:r>
    </w:p>
    <w:p>
      <w:pPr>
        <w:numPr>
          <w:ilvl w:val="0"/>
          <w:numId w:val="1002"/>
        </w:numPr>
      </w:pPr>
      <w:r>
        <w:t xml:space="preserve">(chrestensen2002characterizationofthe pages 3-5): Carol A. Chrestensen and Thomas W. Sturgill. Characterization of the p90 ribosomal s6 kinase 2 carboxyl-terminal domain as a protein kinase*. The Journal of Biological Chemistry, 277:27733-27741, Aug 2002. URL: https://doi.org/10.1074/jbc.m202663200, doi:10.1074/jbc.m202663200. This article has 49 citations.</w:t>
      </w:r>
    </w:p>
    <w:p>
      <w:pPr>
        <w:numPr>
          <w:ilvl w:val="0"/>
          <w:numId w:val="1002"/>
        </w:numPr>
      </w:pPr>
      <w:r>
        <w:t xml:space="preserve">(julich2008skaranovel pages 15-19): K Jülich. Skar: a novel target of s6 kinase 1. Unknown journal, 2008.</w:t>
      </w:r>
    </w:p>
    <w:p>
      <w:pPr>
        <w:numPr>
          <w:ilvl w:val="0"/>
          <w:numId w:val="1002"/>
        </w:numPr>
      </w:pPr>
      <w:r>
        <w:t xml:space="preserve">(magnuson2012regulationandfunction pages 2-3):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(mahmood2007associationofprotein pages 108-114): NA Mahmood. Association of protein phosphatase 2a with s6 kinase is regulated in an mtor-dependent manner. Unknown journal, 2007.</w:t>
      </w:r>
    </w:p>
    <w:p>
      <w:pPr>
        <w:numPr>
          <w:ilvl w:val="0"/>
          <w:numId w:val="1002"/>
        </w:numPr>
      </w:pPr>
      <w:r>
        <w:t xml:space="preserve">(majeed2019s6kinasea pages 17-20):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4-6):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9-11):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(mostafa2012hormonalandnutrient pages 59-64): NMESB Mostafa. Hormonal and nutrient signalling to protein kinase b and mammalian target of rapamycin in pancreatic beta-cells. Unknown journal, 2012. URL: https://doi.org/10106231/1, doi:10106231/1.</w:t>
      </w:r>
    </w:p>
    <w:p>
      <w:pPr>
        <w:numPr>
          <w:ilvl w:val="0"/>
          <w:numId w:val="1002"/>
        </w:numPr>
      </w:pPr>
      <w:r>
        <w:t xml:space="preserve">(sridharan2020distinctrolesof pages 11-13):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(tchevkina2012proteinphosphorylationas pages 19-21): Elena Tchevkina and Andrey Komelkov. Protein phosphorylation as a key mechanism of mtorc1/2 signaling pathways. Protein Phosphorylation in Human Health, Sep 2012. URL: https://doi.org/10.5772/48274, doi:10.5772/48274. This article has 30 citations.</w:t>
      </w:r>
    </w:p>
    <w:p>
      <w:pPr>
        <w:numPr>
          <w:ilvl w:val="0"/>
          <w:numId w:val="1002"/>
        </w:numPr>
      </w:pPr>
      <w:r>
        <w:t xml:space="preserve">(thiriet2013cytoplasmicproteinserinethreonine pages 57-60):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(yerlikaya2013regulationofrps6 pages 24-28): S Yerlikaya. Regulation of rps6 phosphorylation by tor complexes in saccharomyces cerevisiae. Unknown journal, 2013.</w:t>
      </w:r>
    </w:p>
    <w:p>
      <w:pPr>
        <w:numPr>
          <w:ilvl w:val="0"/>
          <w:numId w:val="1002"/>
        </w:numPr>
      </w:pPr>
      <w:r>
        <w:t xml:space="preserve">(yi2021ribosomalproteins6 pages 43-44):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6-7):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(andrabi2012growthfactordependent pages 15-19): KI Andrabi MAS Beigh. Growth factor dependent regulation of p70s6 kinase: evaluation of domain specific signals sensitive to rapamycin. Unknown journal, 2012.</w:t>
      </w:r>
    </w:p>
    <w:p>
      <w:pPr>
        <w:numPr>
          <w:ilvl w:val="0"/>
          <w:numId w:val="1002"/>
        </w:numPr>
      </w:pPr>
      <w:r>
        <w:t xml:space="preserve">(andrabi2012growthfactordependent pages 6-11): KI Andrabi MAS Beigh. Growth factor dependent regulation of p70s6 kinase: evaluation of domain specific signals sensitive to rapamycin. Unknown journal, 2012.</w:t>
      </w:r>
    </w:p>
    <w:p>
      <w:pPr>
        <w:numPr>
          <w:ilvl w:val="0"/>
          <w:numId w:val="1002"/>
        </w:numPr>
      </w:pPr>
      <w:r>
        <w:t xml:space="preserve">(anti2009nonspecificserinethreonineprotein pages 29-32): B Anti. Non-specific serine/threonine protein kinase. Class 2 Transferases, pages 1-123, Jan 2009. URL: https://doi.org/10.1007/978-3-540-85699-3_1, doi:10.1007/978-3-540-85699-3_1. This article has 0 citations.</w:t>
      </w:r>
    </w:p>
    <w:p>
      <w:pPr>
        <w:numPr>
          <w:ilvl w:val="0"/>
          <w:numId w:val="1002"/>
        </w:numPr>
      </w:pPr>
      <w:r>
        <w:t xml:space="preserve">(cargnello2011activationandfunction pages 12-13):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13-15):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(chrestensen2002characterizationofthe pages 5-7): Carol A. Chrestensen and Thomas W. Sturgill. Characterization of the p90 ribosomal s6 kinase 2 carboxyl-terminal domain as a protein kinase*. The Journal of Biological Chemistry, 277:27733-27741, Aug 2002. URL: https://doi.org/10.1074/jbc.m202663200, doi:10.1074/jbc.m202663200. This article has 49 citations.</w:t>
      </w:r>
    </w:p>
    <w:p>
      <w:pPr>
        <w:numPr>
          <w:ilvl w:val="0"/>
          <w:numId w:val="1002"/>
        </w:numPr>
      </w:pPr>
      <w:r>
        <w:t xml:space="preserve">(huo2011investigationofthe pages 34-39): Y Huo. Investigation of the effects of different mtor inhibitors on protein synthesis. Unknown journal, 2011.</w:t>
      </w:r>
    </w:p>
    <w:p>
      <w:pPr>
        <w:numPr>
          <w:ilvl w:val="0"/>
          <w:numId w:val="1002"/>
        </w:numPr>
      </w:pPr>
      <w:r>
        <w:t xml:space="preserve">(lapenas2023ofthevulnerability pages 171-173): K Lapenas. Of the vulnerability of orphan proteins: the case study of the arabidopsis thaliana p70 ribosomal s6 kinase 2. Unknown journal, 2023.</w:t>
      </w:r>
    </w:p>
    <w:p>
      <w:pPr>
        <w:numPr>
          <w:ilvl w:val="0"/>
          <w:numId w:val="1002"/>
        </w:numPr>
      </w:pPr>
      <w:r>
        <w:t xml:space="preserve">(majeed2019s6kinasea pages 11-14):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(majeed2019s6kinasea pages 20-21):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(mostafa2012hormonalandnutrient pages 64-67): NMESB Mostafa. Hormonal and nutrient signalling to protein kinase b and mammalian target of rapamycin in pancreatic beta-cells. Unknown journal, 2012. URL: https://doi.org/10106231/1, doi:10106231/1.</w:t>
      </w:r>
    </w:p>
    <w:p>
      <w:pPr>
        <w:numPr>
          <w:ilvl w:val="0"/>
          <w:numId w:val="1002"/>
        </w:numPr>
      </w:pPr>
      <w:r>
        <w:t xml:space="preserve">(thiriet2013cytoplasmicproteinserinethreonine pages 60-63):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63-66):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(wang2007methodsforstudying pages 163-166): Xuemin Wang and Christopher G. Proud. Methods for studying signal‐dependent regulation of translation factor activity. Methods in Enzymology, pages 113-142, Jan 2007. URL: https://doi.org/10.1016/s0076-6879(07)31007-0, doi:10.1016/s0076-6879(07)31007-0. This article has 37 citations and is from a peer-reviewed journal.</w:t>
      </w:r>
    </w:p>
    <w:p>
      <w:pPr>
        <w:numPr>
          <w:ilvl w:val="0"/>
          <w:numId w:val="1002"/>
        </w:numPr>
      </w:pPr>
      <w:r>
        <w:t xml:space="preserve">(yi2021ribosomalproteins6 pages 10-11):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13-15):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4-6):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(anti2009nonspecificserinethreonineprotein pages 1-7):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25-27):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51-54): B Anti. Non-specific serine/threonine protein kinase. Class 2 Transferases, pages 1-123, Jan 2009. URL: https://doi.org/10.1007/978-3-540-85699-3_1, doi:10.1007/978-3-540-85699-3_1. This article has 0 citations.</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27-27):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(majeed2019s6kinasea pages 1-4): Sheikh Tahir Majeed, Rabiya Majeed, Ghazia Shah, and Khurshid I Andrabi. S6 kinase: a compelling prospect for therapeutic interventions. Homeostasis - An Integrated Vision, Jan 2019. URL: https://doi.org/10.5772/intechopen.75209, doi:10.5772/intechopen.75209. This article has 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2025-05-23T18:26:50Z</dcterms:created>
  <dcterms:modified xsi:type="dcterms:W3CDTF">2025-05-23T18:26:50Z</dcterms:modified>
</cp:coreProperties>
</file>

<file path=docProps/custom.xml><?xml version="1.0" encoding="utf-8"?>
<Properties xmlns="http://schemas.openxmlformats.org/officeDocument/2006/custom-properties" xmlns:vt="http://schemas.openxmlformats.org/officeDocument/2006/docPropsVTypes"/>
</file>