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LIM domain kinase 1 (LIMK1) is a member of the LIM kinase family that is conserved in metazoans and has undergone diversification in vertebrates, where two distinct isoforms—LIMK1 and LIMK2—are found. LIMK1 is phylogenetically confined to higher eukaryotes such as mammals, birds, amphibians, and fish, and it shares a common ancestral origin with other kinases involved in actin regulation, including the TES kinases and slingshot phosphatases. Its evolutionary emergence appears to coincide with increasing organismal complexity, reflected by the acquisition of multiple protein–protein interaction domains (i.e., LIM and PDZ domains) that are absent in simpler eukaryotes, thereby demonstrating the functional specialization of the kinome in vertebrates (briedis2008thedistributionand pages 164-169, chatterjee2022structuralaspectsof pages 1-3).</w:t>
      </w:r>
    </w:p>
    <w:p>
      <w:pPr>
        <w:numPr>
          <w:ilvl w:val="0"/>
          <w:numId w:val="1001"/>
        </w:numPr>
      </w:pPr>
      <w:r>
        <w:t xml:space="preserve">Reaction Catalyzed</w:t>
      </w:r>
      <w:r>
        <w:br/>
      </w:r>
      <w:r>
        <w:t xml:space="preserve">LIMK1 catalyzes the transfer of the gamma phosphate from ATP to specific hydroxyl groups on protein substrates. In its canonical reaction, ATP is utilized as the phosphate donor to phosphorylate target serine residues on actin-depolymerizing factors such as cofilin, converting unphosphorylated cofilin into phospho-cofilin and producing ADP and a proton as byproducts. In addition to cofilin, LIMK1 has the capacity to phosphorylate other substrates including TPPP on specific serine residues, thereby linking its activity to microtubule disassembly as well (chatterjee2022structuralaspectsof pages 1-3, manetti2012limkinasesare pages 1-3).</w:t>
      </w:r>
    </w:p>
    <w:p>
      <w:pPr>
        <w:numPr>
          <w:ilvl w:val="0"/>
          <w:numId w:val="1001"/>
        </w:numPr>
      </w:pPr>
      <w:r>
        <w:t xml:space="preserve">Cofactor Requirements</w:t>
      </w:r>
      <w:r>
        <w:br/>
      </w:r>
      <w:r>
        <w:t xml:space="preserve">As with most protein kinases, LIMK1 requires the binding of ATP in a catalytic pocket coordinated by divalent metal ions, with Mg²⁺ serving as the primary cofactor. The binding of Mg²⁺ facilitates the proper orientation of ATP’s phosphate groups and stabilizes the transition state during the phosphoryl-transfer reaction (chatterjee2022structuralaspectsof pages 3-4).</w:t>
      </w:r>
    </w:p>
    <w:p>
      <w:pPr>
        <w:numPr>
          <w:ilvl w:val="0"/>
          <w:numId w:val="1001"/>
        </w:numPr>
      </w:pPr>
      <w:r>
        <w:t xml:space="preserve">Substrate Specificity</w:t>
      </w:r>
      <w:r>
        <w:br/>
      </w:r>
      <w:r>
        <w:t xml:space="preserve">LIMK1 displays a distinctive substrate specificity characterized by its phosphorylation of the actin-depolymerizing factors cofilin-1, cofilin-2, and destrin predominantly at a conserved serine residue (Ser3) in cofilin. This phosphorylation event inactivates cofilin’s filament-severing activity, thereby stabilizing polymerized actin structures. Moreover, LIMK1 is recognized as a dual-specificity kinase given that in vitro studies have demonstrated its ability to transfer phosphate to tyrosine residues under certain conditions. Unlike conventional kinases that require a tightly bound phosphoacceptor loop, LIMK1 employs a unique ‘rock-and-poke’ mechanism whereby substrates such as cofilin bind via a distal anchor helix and subsequently “rock” into the active site to position their N-terminal phosphoacceptor residue for catalysis (chatterjee2022structuralaspectsof pages 4-6, manetti2012limkinasesare pages 1-3).</w:t>
      </w:r>
    </w:p>
    <w:p>
      <w:pPr>
        <w:numPr>
          <w:ilvl w:val="0"/>
          <w:numId w:val="1001"/>
        </w:numPr>
      </w:pPr>
      <w:r>
        <w:t xml:space="preserve">Structure</w:t>
      </w:r>
      <w:r>
        <w:br/>
      </w:r>
      <w:r>
        <w:t xml:space="preserve">LIMK1 features a modular domain organization with an N-terminal region comprising two LIM domains and an adjacent PDZ domain that are central to protein–protein interactions and subcellular localization. The LIM domains—each constituted by two zinc finger motifs—are implicated in mediating intramolecular interactions that autoinhibit the kinase domain, while the PDZ domain supports interactions with target proteins and can influence nuclear–cytoplasmic shuttling. The C-terminal region of LIMK1 contains the catalytic kinase domain that adopts the classical bilobed kinase fold, consisting of a smaller N-terminal lobe primarily comprising β-sheets and a larger C-terminal lobe made of α-helices; within this domain, the ATP-binding cleft lies at the interface between the two lobes (chatterjee2022structuralaspectsof pages 1-3). Key catalytic features include the activation loop, whose phosphorylation at threonine residue 508 is critical for stabilizing the active “DFG-in” conformation, and the surrounding DFG motif that coordinates Mg²⁺-bound ATP. Additional structural determinants such as the G-rich loop, catalytic loop, and a shifted αG helix create a unique and relatively shallow substrate-binding pocket; this configuration supports the ‘rock-and-poke’ mechanism that permits LIMK1 to phosphorylate substrates without conventional extensive interactions with the phosphoacceptor loop (chatterjee2022structuralaspectsof pages 3-4, chatterjee2022structuralaspectsof pages 10-11, villalonga2023limkinaseslimk1 pages 2-6).</w:t>
      </w:r>
    </w:p>
    <w:p>
      <w:pPr>
        <w:numPr>
          <w:ilvl w:val="0"/>
          <w:numId w:val="1001"/>
        </w:numPr>
      </w:pPr>
      <w:r>
        <w:t xml:space="preserve">Regulation</w:t>
      </w:r>
      <w:r>
        <w:br/>
      </w:r>
      <w:r>
        <w:t xml:space="preserve">The activity of LIMK1 is tightly controlled by multiple regulatory mechanisms that include both post-translational modifications and conformational changes mediated by domain interactions. A key regulatory modification is phosphorylation of its activation loop at threonine 508, primarily executed by upstream kinases such as Rho-associated kinase (ROCK1) and p21-activated kinases (PAK1 and PAK4). Phosphorylation at this pivotal site promotes a conformational change from an inactive DFG-out to an active DFG-in state, enabling efficient ATP binding and catalytic function. LIMK1 also undergoes autophosphorylation on serine and tyrosine residues; however, the activation loop phosphorylation appears to be the most critical event for its full activation (chatterjee2022structuralaspectsof pages 10-11, manetti2012limkinasesare pages 3-6). In its unphosphorylated state, the N-terminal LIM and PDZ domains contribute to autoinhibition by interacting with the kinase domain, and proteolytic cleavage events (for instance by caspase-3) can remove these regulatory domains, resulting in constitutive activation. Additional regulation is provided by interactions with molecular chaperones such as Hsp90, which promote homodimerization and transphosphorylation of LIMK1. Moreover, dephosphorylation events mediated by slingshot (SSH) phosphatases serve as a counterbalance to LIMK1 activity by removing phosphate groups from the activation loop, thereby reducing kinase activity (manetti2012limkinasesare pages 3-6, villalonga2023limkinaseslimk1 pages 6-7).</w:t>
      </w:r>
    </w:p>
    <w:p>
      <w:pPr>
        <w:numPr>
          <w:ilvl w:val="0"/>
          <w:numId w:val="1001"/>
        </w:numPr>
      </w:pPr>
      <w:r>
        <w:t xml:space="preserve">Function</w:t>
      </w:r>
      <w:r>
        <w:br/>
      </w:r>
      <w:r>
        <w:t xml:space="preserve">Biologically, LIMK1 plays a crucial role in the regulation of the actin cytoskeleton, acting as a downstream effector in signaling cascades initiated by Rho family GTPases such as Rac, Cdc42, and Rho. Through its phosphorylation of cofilin at Ser3, LIMK1 inactivates cofilin and prevents the disassembly of filamentous actin (F-actin), which in turn modulates cell motility, cell cycle progression, and cellular differentiation. This regulation of actin dynamics is central to processes including cell migration, neuronal axonal outgrowth, synaptic plasticity, and cell adhesion. In addition to its role in actin cytoskeleton control, LIMK1 phosphorylates substrates such as TPPP, thereby influencing microtubule disassembly and contributing to the dynamic reorganization of the cytoskeleton. LIMK1 is predominantly expressed in neural tissues, including the brain where it is implicated in axonal development and synaptic function, yet it is also present in tissues such as heart, skeletal muscle, kidney, and lung. As a node in signaling pathways, LIMK1 receives activating inputs from kinases like ROCK and PAK and, by phosphorylating key substrates such as cofilin, translates extracellular cues into cytoskeletal remodeling events that affect cell morphology and migratory behavior (briedis2008thedistributionand pages 212-214, villalonga2023limkinaseslimk1 pages 1-2, chatterjee2022structuralaspectsof pages 10-11).</w:t>
      </w:r>
    </w:p>
    <w:p>
      <w:pPr>
        <w:numPr>
          <w:ilvl w:val="0"/>
          <w:numId w:val="1001"/>
        </w:numPr>
      </w:pPr>
      <w:r>
        <w:t xml:space="preserve">Other Comments</w:t>
      </w:r>
      <w:r>
        <w:br/>
      </w:r>
      <w:r>
        <w:t xml:space="preserve">A variety of small-molecule inhibitors targeting LIMK1 have been investigated, including bis-aryl urea derivatives that have shown potency and selectivity in inhibiting LIMK1 activity. These inhibitors function by targeting the ATP-binding cleft or allosteric sites that are accessible in the inactive DFG-out conformation of the kinase; however, since the active phosphorylated form (DFG-in) displays reduced affinity for such inhibitors, developing isoform-specific and state-selective inhibitors remains a key challenge. LIMK1 dysfunction has been implicated in several pathological processes including neurological disorders—such as those associated with synaptic plasticity defects—and various cancers where aberrant cell migration and invasion are observed. Inhibitory strategies are further complicated by the fact that LIMK1 is predominantly expressed in neural tissues, and its inhibition can lead to adverse effects such as impaired platelet function and decreased osteoblast numbers, emphasizing the need for careful therapeutic targeting (yin2015bisarylureaderivatives pages 23-25, villalonga2023limkinaseslimk1 pages 31-32, chatterjee2022structuralaspectsof pages 10-11).</w:t>
      </w:r>
    </w:p>
    <w:p>
      <w:pPr>
        <w:numPr>
          <w:ilvl w:val="0"/>
          <w:numId w:val="1001"/>
        </w:numPr>
      </w:pPr>
      <w:r>
        <w:t xml:space="preserve">References</w:t>
      </w:r>
      <w:r>
        <w:br/>
      </w:r>
      <w:r>
        <w:t xml:space="preserve">briedis2008thedistributionand pages 164-169; briedis2008thedistributionand pages 212-214; chatterjee2022structuralaspectsof pages 1-3; chatterjee2022structuralaspectsof pages 3-4; chatterjee2022structuralaspectsof pages 4-6; chatterjee2022structuralaspectsof pages 10-11; chatterjee2022structuralaspectsof pages 11-12; manetti2012limkinasesare pages 1-3; manetti2012limkinasesare pages 3-6; manetti2012limkinasesare pages 9-11; villalonga2023limkinaseslimk1 pages 1-2; villalonga2023limkinaseslimk1 pages 2-6; villalonga2023limkinaseslimk1 pages 6-7; villalonga2023limkinaseslimk1 pages 31-32; yin2015bisarylureaderivatives pages 23-25.</w:t>
      </w:r>
    </w:p>
    <w:p>
      <w:pPr>
        <w:pStyle w:val="FirstParagraph"/>
      </w:pPr>
      <w:r>
        <w:t xml:space="preserve">References</w:t>
      </w:r>
    </w:p>
    <w:p>
      <w:pPr>
        <w:numPr>
          <w:ilvl w:val="0"/>
          <w:numId w:val="1002"/>
        </w:numPr>
      </w:pPr>
      <w:r>
        <w:t xml:space="preserve">(briedis2008thedistributionand pages 164-169): KM Briedis. The distribution and evolution of protein kinase and phosphatase families in the three superkingdoms of life. Unknown journal, 2008.</w:t>
      </w:r>
    </w:p>
    <w:p>
      <w:pPr>
        <w:numPr>
          <w:ilvl w:val="0"/>
          <w:numId w:val="1002"/>
        </w:numPr>
      </w:pPr>
      <w:r>
        <w:t xml:space="preserve">(chatterjee2022structuralaspectsof pages 1-3):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10-11):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11-12):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3-4):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4-6):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(manetti2012limkinasesare pages 1-3):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3-6):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9-11):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(villalonga2023limkinaseslimk1 pages 1-2):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2-6):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31-32):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6-7):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(yin2015bisarylureaderivatives pages 23-25): Yan Yin, Ke Zheng, Nibal Eid, Shannon Howard, Ji-Hak Jeong, Fei Yi, Jia Guo, Chul Min Park, Mathieu Bibian, Weilin Wu, Pamela Hernandez, HaJeung Park, Yuntao Wu, Jun-Li Luo, Philip V. LoGrasso, and Yangbo Feng. Bis-aryl urea derivatives as potent and selective lim kinase (limk) inhibitors. Journal of medicinal chemistry, 58 4:1846-61, Feb 2015. URL: https://doi.org/10.1021/jm501680m, doi:10.1021/jm501680m. This article has 62 citations and is from a highest quality peer-reviewed journal.</w:t>
      </w:r>
    </w:p>
    <w:p>
      <w:pPr>
        <w:numPr>
          <w:ilvl w:val="0"/>
          <w:numId w:val="1002"/>
        </w:numPr>
      </w:pPr>
      <w:r>
        <w:t xml:space="preserve">(briedis2008thedistributionand pages 212-214): KM Briedis. The distribution and evolution of protein kinase and phosphatase families in the three superkingdoms of life. Unknown journal, 2008.</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2025-05-23T18:26:45Z</dcterms:created>
  <dcterms:modified xsi:type="dcterms:W3CDTF">2025-05-23T18:26:45Z</dcterms:modified>
</cp:coreProperties>
</file>

<file path=docProps/custom.xml><?xml version="1.0" encoding="utf-8"?>
<Properties xmlns="http://schemas.openxmlformats.org/officeDocument/2006/custom-properties" xmlns:vt="http://schemas.openxmlformats.org/officeDocument/2006/docPropsVTypes"/>
</file>