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The 5′-AMP-activated protein kinase (AMPK) catalytic subunit alpha‑2, encoded by PRKAA2 and commonly referred to as AMPKα2 or AMPK2, belongs to the highly conserved SNF1/AMPK family of serine/threonine kinases. This protein is evolutionarily conserved in all eukaryotes, tracing its ancestry back to the Last Eukaryotic Common Ancestor (LECA). In yeast the homolog is known as Snf1, and in plants similar orthologs exist, indicating that the core mechanism for energy sensing is ancient and ubiquitous. Within the human kinome, AMPKα2 is grouped with other energy sensor enzymes and shares close evolutionary relationships with regulatory kinases such as LKB1—a master upstream kinase that phosphorylates AMPK—and with other members of the AMPK-related kinase family. Members of this group, which include both catalytic subunit isoforms (alpha‑1 and alpha‑2) as well as regulatory subunits (beta and gamma), form the foundation of cellular energy monitoring systems. The conservation of AMPKα2 across mammalian species further establishes its essential role in metabolic regulation (scott2007regulationofamp‐activated pages 1-2, wallimann2013nouveauregardsur pages 16-19, zorman2013afreshlook pages 18-22).</w:t>
      </w:r>
    </w:p>
    <w:p>
      <w:pPr>
        <w:numPr>
          <w:ilvl w:val="0"/>
          <w:numId w:val="1001"/>
        </w:numPr>
      </w:pPr>
      <w:r>
        <w:t xml:space="preserve">Reaction Catalyzed</w:t>
      </w:r>
      <w:r>
        <w:br/>
      </w:r>
      <w:r>
        <w:t xml:space="preserve">AMPKα2 functions as a serine/threonine protein kinase that catalyzes the reversible transfer of a phosphate group from ATP to the hydroxyl group of serine or threonine residues in target proteins. The general chemical reaction can be summarized as follows:</w:t>
      </w:r>
      <w:r>
        <w:br/>
      </w:r>
      <w:r>
        <w:t xml:space="preserve">  ATP + [protein]-(L-serine or L-threonine) → ADP + [protein]-(L-serine or L-threonine)-phosphate + H⁺.</w:t>
      </w:r>
      <w:r>
        <w:br/>
      </w:r>
      <w:r>
        <w:t xml:space="preserve">This phosphorylation reaction modulates the activity of numerous downstream substrates, thereby exerting control over metabolic pathways. The reaction uses ATP as a substrate and requires the proper positioning of the target hydroxyl group for catalysis. This is a common feature of non-specific serine/threonine phosphotransferases and is central to AMPK’s role in switching off anabolic and switching on catabolic metabolism under conditions of energy stress (schaffer2015identificationofdirect pages 37-40, zhang2013investigationintoampk pages 17-20).</w:t>
      </w:r>
    </w:p>
    <w:p>
      <w:pPr>
        <w:numPr>
          <w:ilvl w:val="0"/>
          <w:numId w:val="1001"/>
        </w:numPr>
      </w:pPr>
      <w:r>
        <w:t xml:space="preserve">Cofactor Requirements</w:t>
      </w:r>
      <w:r>
        <w:br/>
      </w:r>
      <w:r>
        <w:t xml:space="preserve">The catalytic activity of AMPKα2 is dependent on the presence of divalent metal ions, with Mg²⁺ being essential for coordinating the ATP molecule within the active site. Magnesium serves as a cofactor by stabilizing the negative charges on the phosphate groups of ATP during the phosphoryl transfer reaction. This requirement for Mg²⁺ is a characteristic shared by many protein kinases, ensuring proper alignment of substrates in the catalytic cleft (alexander2015theconciseguide pages 1-2).</w:t>
      </w:r>
    </w:p>
    <w:p>
      <w:pPr>
        <w:numPr>
          <w:ilvl w:val="0"/>
          <w:numId w:val="1001"/>
        </w:numPr>
      </w:pPr>
      <w:r>
        <w:t xml:space="preserve">Substrate Specificity</w:t>
      </w:r>
      <w:r>
        <w:br/>
      </w:r>
      <w:r>
        <w:t xml:space="preserve">AMPKα2 exhibits substrate specificity that is governed by the recognition of serine/threonine motifs within its target proteins. Several biochemical studies have indicated that AMPK preferentially phosphorylates substrates that contain motifs with basic and hydrophobic amino acid residues positioned typically at defined distances relative to the phosphorylated residue. Although a canonical consensus sequence for AMPK is not as rigid as that of some other kinases, substrates often include features such as a leucine or hydrophobic residue at the −5 position and basic residues in the vicinity, for example in positions −3 to −1, relative to the phosphorylation site. In many cases, the motif may conform approximately to an LxRxxS/T sequence, which supports efficient substrate recognition (schaffer2015identificationofdirect pages 15-18, zhang2013investigationintoampk pages 17-20). This substrate preference ensures that AMPK regulates critical metabolic enzymes and transcription regulators by phosphorylating specific serine/threonine residues that control their activity in response to shifts in cellular energy availability.</w:t>
      </w:r>
    </w:p>
    <w:p>
      <w:pPr>
        <w:numPr>
          <w:ilvl w:val="0"/>
          <w:numId w:val="1001"/>
        </w:numPr>
      </w:pPr>
      <w:r>
        <w:t xml:space="preserve">Structure</w:t>
      </w:r>
      <w:r>
        <w:br/>
      </w:r>
      <w:r>
        <w:t xml:space="preserve">The structural organization of AMPKα2 encompasses several distinct domains that are critical for its catalytic and regulatory functions. The N-terminal portion of the protein contains the catalytic kinase domain, which is highly conserved among protein kinases and includes essential structural features such as the glycine-rich loop, the catalytic loop, the activation segment, and the C-helix. The activation loop, which contains the critical threonine residue Thr172, is central to the regulation of enzyme activity through phosphorylation by upstream kinases. Adjacent to the catalytic domain is the autoinhibitory domain (AID), a region that in the inactive state interacts with the kinase domain and limits its activity. Structural studies, including crystallographic analyses and homology modeling, have provided insight into how the AID is displaced upon enzyme activation, thereby relieving inhibition. In addition, the C-terminal region of AMPKα2 mediates interactions with the regulatory beta and gamma subunits, which assemble to form the heterotrimeric complex. The beta subunit contains a carbohydrate-binding module (CBM) that contributes to intracellular localization by binding glycogen, while the gamma subunit contains multiple cystathionine β-synthase (CBS) domains. These CBS domains bind adenine nucleotides (AMP, ADP, and ATP) to allosterically regulate AMPK activity by inducing conformational changes that influence the catalytic domain’s accessibility and protection of Thr172. Unique structural features of AMPKα2 include its enhanced sensitivity to AMP, which correlates with its propensity for nuclear localization in certain tissues. The overall three-dimensional arrangement ensures that the kinase integrates both phosphorylation signals and nucleotide binding to achieve precise regulation of energy metabolism (day2007structureofa pages 1-2, schaffer2015identificationofdirect pages 10-15, wallimann2013nouveauregardsur pages 31-33, zorman2013afreshlook pages 32-34).</w:t>
      </w:r>
    </w:p>
    <w:p>
      <w:pPr>
        <w:numPr>
          <w:ilvl w:val="0"/>
          <w:numId w:val="1001"/>
        </w:numPr>
      </w:pPr>
      <w:r>
        <w:t xml:space="preserve">Regulation</w:t>
      </w:r>
      <w:r>
        <w:br/>
      </w:r>
      <w:r>
        <w:t xml:space="preserve">AMPKα2 is tightly regulated by both covalent modifications and allosteric interactions, reflecting its central role in balancing cellular energy status. The principal mode of regulatory activation involves the phosphorylation of Thr172, located in the activation loop of the kinase domain. This phosphorylation is predominantly carried out by upstream kinases, including liver kinase B1 (LKB1) and Ca²⁺/calmodulin-dependent protein kinase kinase-beta (CaMKKβ), under conditions where the intracellular AMP:ATP ratio is elevated. Once phosphorylated at Thr172, AMPKα2 exhibits a dramatic (often over 100-fold) increase in kinase activity. In addition to phosphorylation, binding of AMP or ADP to the CBS domains in the gamma subunit results in allosteric activation of the enzyme. This nucleotide binding not only induces conformational changes that enhance enzyme activity but also protects Thr172 from dephosphorylation by protein phosphatases such as PP2A, PP2C, and PPM family members. Other post-translational modifications, including additional phosphorylation events at secondary sites, have been reported to influence enzyme activity and stability, although the primary activation mechanism remains dependent on Thr172 phosphorylation and AMP-mediated allosteric effects. These regulatory mechanisms ensure that AMPKα2 is activated rapidly in response to cellular energy stress, thereby facilitating prompt metabolic adjustments (scott2007regulationofamp‐activated pages 1-2, schaffer2015identificationofdirect pages 22-26, steinberg2023newinsightsinto pages 9-13, wang2018dysregulationofampactivated pages 9-13).</w:t>
      </w:r>
    </w:p>
    <w:p>
      <w:pPr>
        <w:numPr>
          <w:ilvl w:val="0"/>
          <w:numId w:val="1001"/>
        </w:numPr>
      </w:pPr>
      <w:r>
        <w:t xml:space="preserve">Function</w:t>
      </w:r>
      <w:r>
        <w:br/>
      </w:r>
      <w:r>
        <w:t xml:space="preserve">AMPKα2 serves as the catalytic core of the AMPK heterotrimer and plays a pivotal role as an intracellular energy sensor. When intracellular ATP levels fall and AMP (or ADP) levels rise, AMPKα2 is activated – first by phosphorylation at Thr172 and subsequently through allosteric binding of AMP/ADP – leading to a broad shift in cellular metabolism toward energy production and conservation. This activation results in the direct phosphorylation of a myriad of metabolic enzymes and transcription regulators. For instance, AMPKα2 phosphorylates key enzymes involved in lipid biosynthesis such as acetyl-CoA carboxylase (ACACA and ACACB) and hydroxymethylglutaryl-CoA reductase (HMGCR), thereby inhibiting fatty acid and cholesterol synthesis. Concurrently, AMPKα2 modulates insulin signaling and glucose uptake by phosphorylating substrates such as IRS1, TBC1D4/AS160, and components that affect GLUT4 translocation. In addition, AMPKα2 impacts protein synthesis and cell growth by regulating mTORC1 indirectly through phosphorylation of components like TSC2 and RPTOR, which leads to the inhibition of anabolic processes. Beyond these metabolic roles, AMPKα2 also has been implicated in the regulation of transcription and chromatin remodeling through the phosphorylation of transcriptional coactivators and histone proteins (e.g., CRTC2, FOXO3, and histone H2B), thereby inducing longer-term changes in gene expression that sustain metabolic adaptations. Moreover, the subunit has been involved in the regulation of autophagy via the phosphorylation of ULK1, consequently promoting the clearance of damaged organelles and proteins under nutrient deprivation. Functionally, AMPKα2 is expressed in energy-demanding tissues, such as skeletal muscle, heart, and liver, where its activity is critical for maintaining energy homeostasis during metabolic stress. Additionally, isoform-specific roles have been noted, where AMPKα2 complexes exhibit distinct subcellular localizations, such as increased nuclear translocation, suggesting specialized functions in genomic regulation and stress responses (schaffer2015identificationofdirect pages 26-30, wallimann2013nouveauregardsur pages 38-39, tarasiuk2022ampkanddiseases pages 5-6, zorman2013afreshlook pages 29-32).</w:t>
      </w:r>
    </w:p>
    <w:p>
      <w:pPr>
        <w:numPr>
          <w:ilvl w:val="0"/>
          <w:numId w:val="1001"/>
        </w:numPr>
      </w:pPr>
      <w:r>
        <w:t xml:space="preserve">Other Comments</w:t>
      </w:r>
      <w:r>
        <w:br/>
      </w:r>
      <w:r>
        <w:t xml:space="preserve">Several pharmacological activators of AMPK have been identified and are of considerable interest due to their therapeutic potential in metabolic diseases such as type 2 diabetes, obesity, and cardiovascular disorders. Agents including metformin and AICAR activate AMPK indirectly by altering cellular energy balance, while novel small-molecule activators such as Activator‑3 have been designed to mimic AMP binding and directly stimulate AMPK activity (bung20182aceticacid pages 1-2, bung20182aceticacid pages 4-5). In addition to activators, various phosphatases (e.g., PP2A, PP2C, and PPM family members) are known to dephosphorylate AMPKα2, decreasing its activity; such negative regulation has implications in disease states associated with impaired energy sensing. Dysregulation of AMPKα2 has been linked to several pathological conditions. For instance, alterations in AMPK signaling are observed in metabolic syndromes, while aberrant AMPK activity is implicated in the pathogenesis of neurodegenerative conditions and certain types of cancer. Known disease associations include insulin resistance, impaired lipid metabolism, and the development of cardiomyopathy, the latter being associated with mutations in regulatory subunits that affect AMPK activity (tarasiuk2022ampkanddiseases pages 1-3, wang2018dysregulationofampactivated pages 9-13, zorman2013afreshlook pages 48-52). The specificity of AMPK inhibitors remains a subject of ongoing research, and resources such as kinase inhibitor databases continue to be important for assessing compound selectivity. With its central role in energy regulation and diverse downstream effects, AMPKα2 remains a high-priority target for future drug development and therapeutic modulation (bung20182aceticacid pages 15-15, schaffer2015identificationofdirect pages 37-40).</w:t>
      </w:r>
    </w:p>
    <w:p>
      <w:pPr>
        <w:numPr>
          <w:ilvl w:val="0"/>
          <w:numId w:val="1001"/>
        </w:numPr>
      </w:pPr>
      <w:r>
        <w:t xml:space="preserve">References</w:t>
      </w:r>
      <w:r>
        <w:br/>
      </w:r>
      <w:r>
        <w:t xml:space="preserve">schaffer2015identificationofdirect pages 10-15; schaffer2015identificationofdirect pages 15-18; schaffer2015identificationofdirect pages 22-26; schaffer2015identificationofdirect pages 26-30; schaffer2015identificationofdirect pages 37-40; scott2007regulationofamp‐activated pages 1-2; steinberg2023newinsightsinto pages 6-9; steinberg2023newinsightsinto pages 9-13; tarasiuk2022ampkanddiseases pages 1-3; tarasiuk2022ampkanddiseases pages 5-6; tarasiuk2022ampkanddiseases pages 11-12; tarasiuk2022ampkanddiseases pages 12-14; wallimann2013nouveauregardsur pages 16-19; wallimann2013nouveauregardsur pages 23-25; wallimann2013nouveauregardsur pages 25-28; wallimann2013nouveauregardsur pages 31-33; wallimann2013nouveauregardsur pages 33-34; wallimann2013nouveauregardsur pages 38-39; wallimann2013nouveauregardsur pages 77-81; day2007structureofa pages 1-2; zhang2013investigationintoampk pages 17-20; zhang2013investigationintoampk pages 29-32; zhang2013investigationintoampk pages 32-38; zhang2013investigationintoampk pages 5-8; zorman2013afreshlook pages 18-22; zorman2013afreshlook pages 29-32; zorman2013afreshlook pages 32-34; zorman2013afreshlook pages 48-52; bung20182aceticacid pages 1-2; bung20182aceticacid pages 4-5; bung20182aceticacid pages 15-15.</w:t>
      </w:r>
    </w:p>
    <w:p>
      <w:pPr>
        <w:pStyle w:val="FirstParagraph"/>
      </w:pPr>
      <w:r>
        <w:t xml:space="preserve">References</w:t>
      </w:r>
    </w:p>
    <w:p>
      <w:pPr>
        <w:numPr>
          <w:ilvl w:val="0"/>
          <w:numId w:val="1002"/>
        </w:numPr>
      </w:pPr>
      <w:r>
        <w:t xml:space="preserve">(schaffer2015identificationofdirect pages 26-30): BE Schaffer. Identification of direct ampk phosphorylation sites in cells reveals a role for ampk in non-metabolic pathways. Unknown journal, 2015.</w:t>
      </w:r>
    </w:p>
    <w:p>
      <w:pPr>
        <w:numPr>
          <w:ilvl w:val="0"/>
          <w:numId w:val="1002"/>
        </w:numPr>
      </w:pPr>
      <w:r>
        <w:t xml:space="preserve">(scott2007regulationofamp‐activated pages 1-2): John W Scott, Fiona A Ross, J K David Liu, and D Grahame Hardie. Regulation of amp‐activated protein kinase by a pseudosubstrate sequence on the γ subunit. The EMBO Journal, Feb 2007. URL: https://doi.org/10.1038/sj.emboj.7601542, doi:10.1038/sj.emboj.7601542. This article has 78 citations.</w:t>
      </w:r>
    </w:p>
    <w:p>
      <w:pPr>
        <w:numPr>
          <w:ilvl w:val="0"/>
          <w:numId w:val="1002"/>
        </w:numPr>
      </w:pPr>
      <w:r>
        <w:t xml:space="preserve">(tarasiuk2022ampkanddiseases pages 5-6):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(wallimann2013nouveauregardsur pages 16-19): T WALLIMANN, J GARIN, and M BILLAUD. Nouveau regard sur la signalisation ampk: multiples fonctions de nouveaux interacteurs. Unknown journal, 2013.</w:t>
      </w:r>
    </w:p>
    <w:p>
      <w:pPr>
        <w:numPr>
          <w:ilvl w:val="0"/>
          <w:numId w:val="1002"/>
        </w:numPr>
      </w:pPr>
      <w:r>
        <w:t xml:space="preserve">(zorman2013afreshlook pages 18-22): S Zorman. A fresh look at ampk signaling: multiple functions of novel interacting proteins. Unknown journal, 2013.</w:t>
      </w:r>
    </w:p>
    <w:p>
      <w:pPr>
        <w:numPr>
          <w:ilvl w:val="0"/>
          <w:numId w:val="1002"/>
        </w:numPr>
      </w:pPr>
      <w:r>
        <w:t xml:space="preserve">(alexander2015theconciseguide pages 1-2):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(bung20182aceticacid pages 1-2): N Bung, S Seshadri, and S Patel. 2- acetic acid (activator-3) is a potent activator of ampk. Unknown journal, 2018.</w:t>
      </w:r>
    </w:p>
    <w:p>
      <w:pPr>
        <w:numPr>
          <w:ilvl w:val="0"/>
          <w:numId w:val="1002"/>
        </w:numPr>
      </w:pPr>
      <w:r>
        <w:t xml:space="preserve">(bung20182aceticacid pages 15-15): N Bung, S Seshadri, and S Patel. 2- acetic acid (activator-3) is a potent activator of ampk. Unknown journal, 2018.</w:t>
      </w:r>
    </w:p>
    <w:p>
      <w:pPr>
        <w:numPr>
          <w:ilvl w:val="0"/>
          <w:numId w:val="1002"/>
        </w:numPr>
      </w:pPr>
      <w:r>
        <w:t xml:space="preserve">(bung20182aceticacid pages 4-5): N Bung, S Seshadri, and S Patel. 2- acetic acid (activator-3) is a potent activator of ampk. Unknown journal, 2018.</w:t>
      </w:r>
    </w:p>
    <w:p>
      <w:pPr>
        <w:numPr>
          <w:ilvl w:val="0"/>
          <w:numId w:val="1002"/>
        </w:numPr>
      </w:pPr>
      <w:r>
        <w:t xml:space="preserve">(day2007structureofa pages 1-2): Philip Day, Andrew Sharff, Lina Parra, Anne Cleasby, Mark Williams, Stefan Hörer, Herbert Nar, Norbert Redemann, Ian Tickle, and Jeff Yon. Structure of a cbs-domain pair from the regulatory gamma1 subunit of human ampk in complex with amp and zmp. Acta crystallographica. Section D, Biological crystallography, 63 Pt 5:587-96, May 2007. URL: https://doi.org/10.1107/s0907444907009110, doi:10.1107/s0907444907009110. This article has 108 citations.</w:t>
      </w:r>
    </w:p>
    <w:p>
      <w:pPr>
        <w:numPr>
          <w:ilvl w:val="0"/>
          <w:numId w:val="1002"/>
        </w:numPr>
      </w:pPr>
      <w:r>
        <w:t xml:space="preserve">(schaffer2015identificationofdirect pages 10-15): BE Schaffer. Identification of direct ampk phosphorylation sites in cells reveals a role for ampk in non-metabolic pathways. Unknown journal, 2015.</w:t>
      </w:r>
    </w:p>
    <w:p>
      <w:pPr>
        <w:numPr>
          <w:ilvl w:val="0"/>
          <w:numId w:val="1002"/>
        </w:numPr>
      </w:pPr>
      <w:r>
        <w:t xml:space="preserve">(schaffer2015identificationofdirect pages 15-18): BE Schaffer. Identification of direct ampk phosphorylation sites in cells reveals a role for ampk in non-metabolic pathways. Unknown journal, 2015.</w:t>
      </w:r>
    </w:p>
    <w:p>
      <w:pPr>
        <w:numPr>
          <w:ilvl w:val="0"/>
          <w:numId w:val="1002"/>
        </w:numPr>
      </w:pPr>
      <w:r>
        <w:t xml:space="preserve">(schaffer2015identificationofdirect pages 22-26): BE Schaffer. Identification of direct ampk phosphorylation sites in cells reveals a role for ampk in non-metabolic pathways. Unknown journal, 2015.</w:t>
      </w:r>
    </w:p>
    <w:p>
      <w:pPr>
        <w:numPr>
          <w:ilvl w:val="0"/>
          <w:numId w:val="1002"/>
        </w:numPr>
      </w:pPr>
      <w:r>
        <w:t xml:space="preserve">(schaffer2015identificationofdirect pages 37-40): BE Schaffer. Identification of direct ampk phosphorylation sites in cells reveals a role for ampk in non-metabolic pathways. Unknown journal, 2015.</w:t>
      </w:r>
    </w:p>
    <w:p>
      <w:pPr>
        <w:numPr>
          <w:ilvl w:val="0"/>
          <w:numId w:val="1002"/>
        </w:numPr>
      </w:pPr>
      <w:r>
        <w:t xml:space="preserve">(steinberg2023newinsightsinto pages 6-9): Gregory R. Steinberg and D. Grahame Hardie. New insights into activation and function of the ampk. Nature Reviews Molecular Cell Biology, 24:255-272, Oct 2023. URL: https://doi.org/10.1038/s41580-022-00547-x, doi:10.1038/s41580-022-00547-x. This article has 556 citations and is from a domain leading peer-reviewed journal.</w:t>
      </w:r>
    </w:p>
    <w:p>
      <w:pPr>
        <w:numPr>
          <w:ilvl w:val="0"/>
          <w:numId w:val="1002"/>
        </w:numPr>
      </w:pPr>
      <w:r>
        <w:t xml:space="preserve">(steinberg2023newinsightsinto pages 9-13): Gregory R. Steinberg and D. Grahame Hardie. New insights into activation and function of the ampk. Nature Reviews Molecular Cell Biology, 24:255-272, Oct 2023. URL: https://doi.org/10.1038/s41580-022-00547-x, doi:10.1038/s41580-022-00547-x. This article has 556 citations and is from a domain leading peer-reviewed journal.</w:t>
      </w:r>
    </w:p>
    <w:p>
      <w:pPr>
        <w:numPr>
          <w:ilvl w:val="0"/>
          <w:numId w:val="1002"/>
        </w:numPr>
      </w:pPr>
      <w:r>
        <w:t xml:space="preserve">(tarasiuk2022ampkanddiseases pages 1-3):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(tarasiuk2022ampkanddiseases pages 11-12):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(tarasiuk2022ampkanddiseases pages 12-14):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(wallimann2013nouveauregardsur pages 23-25): T WALLIMANN, J GARIN, and M BILLAUD. Nouveau regard sur la signalisation ampk: multiples fonctions de nouveaux interacteurs. Unknown journal, 2013.</w:t>
      </w:r>
    </w:p>
    <w:p>
      <w:pPr>
        <w:numPr>
          <w:ilvl w:val="0"/>
          <w:numId w:val="1002"/>
        </w:numPr>
      </w:pPr>
      <w:r>
        <w:t xml:space="preserve">(wallimann2013nouveauregardsur pages 25-28): T WALLIMANN, J GARIN, and M BILLAUD. Nouveau regard sur la signalisation ampk: multiples fonctions de nouveaux interacteurs. Unknown journal, 2013.</w:t>
      </w:r>
    </w:p>
    <w:p>
      <w:pPr>
        <w:numPr>
          <w:ilvl w:val="0"/>
          <w:numId w:val="1002"/>
        </w:numPr>
      </w:pPr>
      <w:r>
        <w:t xml:space="preserve">(wallimann2013nouveauregardsur pages 31-33): T WALLIMANN, J GARIN, and M BILLAUD. Nouveau regard sur la signalisation ampk: multiples fonctions de nouveaux interacteurs. Unknown journal, 2013.</w:t>
      </w:r>
    </w:p>
    <w:p>
      <w:pPr>
        <w:numPr>
          <w:ilvl w:val="0"/>
          <w:numId w:val="1002"/>
        </w:numPr>
      </w:pPr>
      <w:r>
        <w:t xml:space="preserve">(wallimann2013nouveauregardsur pages 33-34): T WALLIMANN, J GARIN, and M BILLAUD. Nouveau regard sur la signalisation ampk: multiples fonctions de nouveaux interacteurs. Unknown journal, 2013.</w:t>
      </w:r>
    </w:p>
    <w:p>
      <w:pPr>
        <w:numPr>
          <w:ilvl w:val="0"/>
          <w:numId w:val="1002"/>
        </w:numPr>
      </w:pPr>
      <w:r>
        <w:t xml:space="preserve">(wallimann2013nouveauregardsur pages 38-39): T WALLIMANN, J GARIN, and M BILLAUD. Nouveau regard sur la signalisation ampk: multiples fonctions de nouveaux interacteurs. Unknown journal, 2013.</w:t>
      </w:r>
    </w:p>
    <w:p>
      <w:pPr>
        <w:numPr>
          <w:ilvl w:val="0"/>
          <w:numId w:val="1002"/>
        </w:numPr>
      </w:pPr>
      <w:r>
        <w:t xml:space="preserve">(wallimann2013nouveauregardsur pages 77-81): T WALLIMANN, J GARIN, and M BILLAUD. Nouveau regard sur la signalisation ampk: multiples fonctions de nouveaux interacteurs. Unknown journal, 2013.</w:t>
      </w:r>
    </w:p>
    <w:p>
      <w:pPr>
        <w:numPr>
          <w:ilvl w:val="0"/>
          <w:numId w:val="1002"/>
        </w:numPr>
      </w:pPr>
      <w:r>
        <w:t xml:space="preserve">(wang2018dysregulationofampactivated pages 9-13): X Wang. Dysregulation of amp-activated protein kinase signaling in alzheimer’s disease. Unknown journal, 2018.</w:t>
      </w:r>
    </w:p>
    <w:p>
      <w:pPr>
        <w:numPr>
          <w:ilvl w:val="0"/>
          <w:numId w:val="1002"/>
        </w:numPr>
      </w:pPr>
      <w:r>
        <w:t xml:space="preserve">(zhang2013investigationintoampk pages 17-20): S Zhang. Investigation into ampk phosphatases and identification and characterisation of the interaction between ampk and pak1. Unknown journal, 2013.</w:t>
      </w:r>
    </w:p>
    <w:p>
      <w:pPr>
        <w:numPr>
          <w:ilvl w:val="0"/>
          <w:numId w:val="1002"/>
        </w:numPr>
      </w:pPr>
      <w:r>
        <w:t xml:space="preserve">(zhang2013investigationintoampk pages 29-32): S Zhang. Investigation into ampk phosphatases and identification and characterisation of the interaction between ampk and pak1. Unknown journal, 2013.</w:t>
      </w:r>
    </w:p>
    <w:p>
      <w:pPr>
        <w:numPr>
          <w:ilvl w:val="0"/>
          <w:numId w:val="1002"/>
        </w:numPr>
      </w:pPr>
      <w:r>
        <w:t xml:space="preserve">(zhang2013investigationintoampk pages 32-38): S Zhang. Investigation into ampk phosphatases and identification and characterisation of the interaction between ampk and pak1. Unknown journal, 2013.</w:t>
      </w:r>
    </w:p>
    <w:p>
      <w:pPr>
        <w:numPr>
          <w:ilvl w:val="0"/>
          <w:numId w:val="1002"/>
        </w:numPr>
      </w:pPr>
      <w:r>
        <w:t xml:space="preserve">(zhang2013investigationintoampk pages 5-8): S Zhang. Investigation into ampk phosphatases and identification and characterisation of the interaction between ampk and pak1. Unknown journal, 2013.</w:t>
      </w:r>
    </w:p>
    <w:p>
      <w:pPr>
        <w:numPr>
          <w:ilvl w:val="0"/>
          <w:numId w:val="1002"/>
        </w:numPr>
      </w:pPr>
      <w:r>
        <w:t xml:space="preserve">(zorman2013afreshlook pages 29-32): S Zorman. A fresh look at ampk signaling: multiple functions of novel interacting proteins. Unknown journal, 2013.</w:t>
      </w:r>
    </w:p>
    <w:p>
      <w:pPr>
        <w:numPr>
          <w:ilvl w:val="0"/>
          <w:numId w:val="1002"/>
        </w:numPr>
      </w:pPr>
      <w:r>
        <w:t xml:space="preserve">(zorman2013afreshlook pages 32-34): S Zorman. A fresh look at ampk signaling: multiple functions of novel interacting proteins. Unknown journal, 2013.</w:t>
      </w:r>
    </w:p>
    <w:p>
      <w:pPr>
        <w:numPr>
          <w:ilvl w:val="0"/>
          <w:numId w:val="1002"/>
        </w:numPr>
      </w:pPr>
      <w:r>
        <w:t xml:space="preserve">(zorman2013afreshlook pages 48-52): S Zorman. A fresh look at ampk signaling: multiple functions of novel interacting proteins. Unknown journal, 2013.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2025-05-23T18:26:55Z</dcterms:created>
  <dcterms:modified xsi:type="dcterms:W3CDTF">2025-05-23T18:26:55Z</dcterms:modified>
</cp:coreProperties>
</file>

<file path=docProps/custom.xml><?xml version="1.0" encoding="utf-8"?>
<Properties xmlns="http://schemas.openxmlformats.org/officeDocument/2006/custom-properties" xmlns:vt="http://schemas.openxmlformats.org/officeDocument/2006/docPropsVTypes"/>
</file>