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MAPK4 (also known as ERK4 or PRKM4) is classified as an atypical member of the mitogen‐activated protein kinase (MAPK) family. Unlike conventional MAPKs such as ERK1/2, which are activated by a three‐tiered kinase cascade and share a conserved Thr–X–Tyr activation motif, MAPK4 belongs to a subfamily that includes ERK3 and is found in both vertebrates and invertebrates (al2015identificationofnovela pages 19-23, al2015identificationofnovelb pages 19-23). Within the overall phylogenetic grouping of protein kinases, MAPK4 is placed into the atypical MAPK branch, which is distinguished by its unique activation loop sequence and structural features. This subfamily shows approximately 73% identity in the kinase domain when comparing ERK3 and ERK4, yet both differ substantially from the classical MAPKs in sequence and domain organization (al2015identificationofnovelc pages 19-23, rousseau2009caractérisationdela pages 55-59).</w:t>
      </w:r>
    </w:p>
    <w:p>
      <w:pPr>
        <w:numPr>
          <w:ilvl w:val="0"/>
          <w:numId w:val="1001"/>
        </w:numPr>
      </w:pPr>
      <w:r>
        <w:t xml:space="preserve">Reaction Catalyzed</w:t>
      </w:r>
      <w:r>
        <w:br/>
      </w:r>
      <w:r>
        <w:t xml:space="preserve">MAPK4 catalyzes the phosphorylation of serine/threonine residues on target substrates using ATP as a phosphate donor. The general reaction can be represented as: ATP + [protein] – (L-serine or L-threonine) → ADP + [protein] – (L-serine/threonine)-phosphate + H⁺ (coulombe2007atypicalmitogenactivatedprotein pages 1-2).</w:t>
      </w:r>
    </w:p>
    <w:p>
      <w:pPr>
        <w:numPr>
          <w:ilvl w:val="0"/>
          <w:numId w:val="1001"/>
        </w:numPr>
      </w:pPr>
      <w:r>
        <w:t xml:space="preserve">Cofactor Requirements</w:t>
      </w:r>
      <w:r>
        <w:br/>
      </w:r>
      <w:r>
        <w:t xml:space="preserve">The catalytic activity of MAPK4 requires the presence of divalent metal ions, most notably Mg²⁺, which facilitates the binding of ATP and supports phosphoryl transfer during the reaction (cargnello2011activationandfunction pages 2-4).</w:t>
      </w:r>
    </w:p>
    <w:p>
      <w:pPr>
        <w:numPr>
          <w:ilvl w:val="0"/>
          <w:numId w:val="1001"/>
        </w:numPr>
      </w:pPr>
      <w:r>
        <w:t xml:space="preserve">Substrate Specificity</w:t>
      </w:r>
      <w:r>
        <w:br/>
      </w:r>
      <w:r>
        <w:t xml:space="preserve">MAPK4 exhibits substrate specificity that is distinct from conventional MAPKs. Unlike kinases that target substrates via the classic Thr–X–Tyr motif recognition, MAPK4 contains a single phospho-acceptor site within a Ser-Glu-Gly (SEG) activation loop motif and an unusual Ser-Pro-Arg (SPR) sequence in subdomain VIII; these unique features underpin its selective substrate recognition profile (al2015identificationofnovela pages 19-23, coulombe2007atypicalmitogenactivatedprotein pages 1-2). Its well-documented substrates include microtubule-associated protein 2 (MAP2) and MAPK-activated protein kinase 5 (MK5), with substrate phosphorylation events being mediated by specific docking interactions that diverge from the D-domain interactions typically utilized by ERK1/2 (al2015identificationofnoveld pages 19-23, cargnello2011activationandfunction pages 9-10). The precise consensus motif for substrate phosphorylation by MAPK4 is not fully defined in the current literature; however, its restricted spectrum of substrates suggests that its recognition determinants are embedded within its atypical activation loop and associated docking regions (barbagallo2018exploringtheroles pages 15-19).</w:t>
      </w:r>
    </w:p>
    <w:p>
      <w:pPr>
        <w:numPr>
          <w:ilvl w:val="0"/>
          <w:numId w:val="1001"/>
        </w:numPr>
      </w:pPr>
      <w:r>
        <w:t xml:space="preserve">Structure</w:t>
      </w:r>
      <w:r>
        <w:br/>
      </w:r>
      <w:r>
        <w:t xml:space="preserve">MAPK4 is a 587-amino acid protein with an approximate molecular weight of 70 kDa. Its structural organization is characterized by a catalytic kinase domain located at the N-terminal region, which shares about 73% identity with that of its close atypical MAPK relative, ERK3 (al2015identificationofnovelc pages 19-23). Unlike conventional MAPKs that contain the conserved Thr–X–Tyr activation motif, MAPK4 displays a unique activation loop with a single phospho-acceptor serine within an S-E-G motif. Moreover, in subdomain VIII of its kinase domain, the usual Ala–Pro–Glu (APE) sequence is replaced by a Ser–Pro–Arg (SPR) motif, with the presence of an arginine at a position where most human kinases feature a conserved glutamic acid (coulombe2007atypicalmitogenactivatedprotein pages 2-4, barbagallo2018exploringtherolesa pages 15-19). The enzyme also has a considerably extended C-terminal region relative to conventional MAPKs; however, the specific function of this extension in MAPK4 remains less clearly defined. Structural models, based on homology with available ERK templates and AlphaFold predictions, suggest that the unique alterations in the activation loop and SPR motif may influence both the conformation of the catalytic site and the organization of substrate docking surfaces (al2015identificationofnovelb pages 19-23, mathien2016identificationdescomposantes pages 35-38).</w:t>
      </w:r>
    </w:p>
    <w:p>
      <w:pPr>
        <w:numPr>
          <w:ilvl w:val="0"/>
          <w:numId w:val="1001"/>
        </w:numPr>
      </w:pPr>
      <w:r>
        <w:t xml:space="preserve">Regulation</w:t>
      </w:r>
      <w:r>
        <w:br/>
      </w:r>
      <w:r>
        <w:t xml:space="preserve">MAPK4 regulation occurs predominantly through phosphorylation-dependent mechanisms. A critical regulatory event is the phosphorylation of the serine residue within its activation loop (Ser-186 in MAPK4), which is necessary for its catalytic activity and efficient substrate interaction (al2015identificationofnovel pages 19-23, kant2006characterizationofthe pages 2-3). This activation loop phosphorylation is constitutive and is mediated by group I p21-activated kinases (PAKs), rather than by dual-specificity MAP kinase kinases (MAP2Ks) as observed in conventional MAPKs (almahi2013theregulationof pages 19-23, aberg2006regulationofmapkactivated pages 9-10). Additionally, the formation of a complex with MAPK-activated protein kinase 5 (MK5) leads to reciprocal phosphorylation events; phosphorylation of MAPK4 promotes the activation of MK5, and in turn, MK5 is also involved in further phosphorylating MAPK4 via feedback mechanisms (al2015identificationofnoveld pages 19-23, cargnello2011activationandfunction pages 9-10). These phosphorylation events not only modulate the intrinsic kinase activity of MAPK4 but also influence its subcellular localization by stabilizing interactions with downstream partner proteins (rousseau2009caractérisationdela pages 90-94, kant2006characterizationofthe pages 1-2).</w:t>
      </w:r>
    </w:p>
    <w:p>
      <w:pPr>
        <w:numPr>
          <w:ilvl w:val="0"/>
          <w:numId w:val="1001"/>
        </w:numPr>
      </w:pPr>
      <w:r>
        <w:t xml:space="preserve">Function</w:t>
      </w:r>
      <w:r>
        <w:br/>
      </w:r>
      <w:r>
        <w:t xml:space="preserve">MAPK4 functions as an atypical MAP kinase with defined roles in phosphorylating specific substrates involved in cytoskeletal rearrangement and cell-cycle regulation. Its documented substrates include microtubule-associated protein 2 (MAP2) and MAPKAPK5. The phosphorylation of MAP2 may be linked to cytoskeletal regulation, whereas the interplay with MK5 suggests a role in mediating signal transduction events that could promote cell cycle entry (al2015identificationofnovelc pages 19-23, kant2006characterizationofthe pages 2-3). Although the precise biological role of the MAPK4-MK5 complex remains incompletely defined, its ability to undergo reciprocal phosphorylation implies involvement in a regulatory loop that modulates kinase activity and potentially impacts cellular processes such as proliferation (al2015identificationofnovel pages 19-23, barbagallo2018exploringtheroles pages 15-19). Tissue-specific expression data indicate that, like many MAPKs, MAPK4 may exhibit differential expression across cell types; however, explicit details on its expression patterns are not extensively reported in the available literature (rousseau2009caractérisationdela pages 55-59).</w:t>
      </w:r>
    </w:p>
    <w:p>
      <w:pPr>
        <w:numPr>
          <w:ilvl w:val="0"/>
          <w:numId w:val="1001"/>
        </w:numPr>
      </w:pPr>
      <w:r>
        <w:t xml:space="preserve">Other Comments</w:t>
      </w:r>
      <w:r>
        <w:br/>
      </w:r>
      <w:r>
        <w:t xml:space="preserve">Owing to its atypical sequence features and distinct regulatory mechanisms, MAPK4 has not been as extensively characterized as conventional MAPKs, and its detailed substrate consensus motif remains to be fully elucidated (coulombe2007atypicalmitogenactivatedprotein pages 9-10, thun2012theroleof pages 33-37). No specific inhibitors targeting MAPK4 have been firmly established, and its disease associations, although of potential interest given its role in cell cycle regulation and cytoskeletal dynamics, are not yet clearly defined in the literature (dahm2025atypicalmapksin pages 1-3, oleaflores2019extracellularsignalregulatedkinase pages 6-7).</w:t>
      </w:r>
    </w:p>
    <w:p>
      <w:pPr>
        <w:numPr>
          <w:ilvl w:val="0"/>
          <w:numId w:val="1001"/>
        </w:numPr>
      </w:pPr>
      <w:r>
        <w:t xml:space="preserve">References</w:t>
      </w:r>
      <w:r>
        <w:br/>
      </w:r>
    </w:p>
    <w:p>
      <w:pPr>
        <w:numPr>
          <w:ilvl w:val="0"/>
          <w:numId w:val="1001"/>
        </w:numPr>
      </w:pPr>
      <w:r>
        <w:t xml:space="preserve">al2015identificationofnovela pages 19-23</w:t>
      </w:r>
      <w:r>
        <w:br/>
      </w:r>
    </w:p>
    <w:p>
      <w:pPr>
        <w:numPr>
          <w:ilvl w:val="0"/>
          <w:numId w:val="1001"/>
        </w:numPr>
      </w:pPr>
      <w:r>
        <w:t xml:space="preserve">al2015identificationofnovelb pages 19-23</w:t>
      </w:r>
      <w:r>
        <w:br/>
      </w:r>
    </w:p>
    <w:p>
      <w:pPr>
        <w:numPr>
          <w:ilvl w:val="0"/>
          <w:numId w:val="1001"/>
        </w:numPr>
      </w:pPr>
      <w:r>
        <w:t xml:space="preserve">al2015identificationofnovelc pages 19-23</w:t>
      </w:r>
      <w:r>
        <w:br/>
      </w:r>
    </w:p>
    <w:p>
      <w:pPr>
        <w:numPr>
          <w:ilvl w:val="0"/>
          <w:numId w:val="1001"/>
        </w:numPr>
      </w:pPr>
      <w:r>
        <w:t xml:space="preserve">almahi2013theregulationof pages 19-23</w:t>
      </w:r>
      <w:r>
        <w:br/>
      </w:r>
    </w:p>
    <w:p>
      <w:pPr>
        <w:numPr>
          <w:ilvl w:val="0"/>
          <w:numId w:val="1001"/>
        </w:numPr>
      </w:pPr>
      <w:r>
        <w:t xml:space="preserve">barbagallo2018exploringtheroles pages 15-19</w:t>
      </w:r>
      <w:r>
        <w:br/>
      </w:r>
    </w:p>
    <w:p>
      <w:pPr>
        <w:numPr>
          <w:ilvl w:val="0"/>
          <w:numId w:val="1001"/>
        </w:numPr>
      </w:pPr>
      <w:r>
        <w:t xml:space="preserve">rousseau2009caractérisationdela pages 55-59</w:t>
      </w:r>
      <w:r>
        <w:br/>
      </w:r>
    </w:p>
    <w:p>
      <w:pPr>
        <w:numPr>
          <w:ilvl w:val="0"/>
          <w:numId w:val="1001"/>
        </w:numPr>
      </w:pPr>
      <w:r>
        <w:t xml:space="preserve">aberg2006regulationofmapkactivated pages 9-10</w:t>
      </w:r>
      <w:r>
        <w:br/>
      </w:r>
    </w:p>
    <w:p>
      <w:pPr>
        <w:numPr>
          <w:ilvl w:val="0"/>
          <w:numId w:val="1001"/>
        </w:numPr>
      </w:pPr>
      <w:r>
        <w:t xml:space="preserve">al2015identificationofnovel pages 19-23</w:t>
      </w:r>
      <w:r>
        <w:br/>
      </w:r>
    </w:p>
    <w:p>
      <w:pPr>
        <w:numPr>
          <w:ilvl w:val="0"/>
          <w:numId w:val="1001"/>
        </w:numPr>
      </w:pPr>
      <w:r>
        <w:t xml:space="preserve">al2015identificationofnoveld pages 19-23</w:t>
      </w:r>
      <w:r>
        <w:br/>
      </w:r>
    </w:p>
    <w:p>
      <w:pPr>
        <w:numPr>
          <w:ilvl w:val="0"/>
          <w:numId w:val="1001"/>
        </w:numPr>
      </w:pPr>
      <w:r>
        <w:t xml:space="preserve">barbagallo2018exploringtherolesa pages 15-19</w:t>
      </w:r>
      <w:r>
        <w:br/>
      </w:r>
    </w:p>
    <w:p>
      <w:pPr>
        <w:numPr>
          <w:ilvl w:val="0"/>
          <w:numId w:val="1001"/>
        </w:numPr>
      </w:pPr>
      <w:r>
        <w:t xml:space="preserve">cargnello2011activationandfunction pages 26-27</w:t>
      </w:r>
      <w:r>
        <w:br/>
      </w:r>
    </w:p>
    <w:p>
      <w:pPr>
        <w:numPr>
          <w:ilvl w:val="0"/>
          <w:numId w:val="1001"/>
        </w:numPr>
      </w:pPr>
      <w:r>
        <w:t xml:space="preserve">cargnello2011activationandfunction pages 6-8</w:t>
      </w:r>
      <w:r>
        <w:br/>
      </w:r>
    </w:p>
    <w:p>
      <w:pPr>
        <w:numPr>
          <w:ilvl w:val="0"/>
          <w:numId w:val="1001"/>
        </w:numPr>
      </w:pPr>
      <w:r>
        <w:t xml:space="preserve">cargnello2011activationandfunction pages 8-9</w:t>
      </w:r>
      <w:r>
        <w:br/>
      </w:r>
    </w:p>
    <w:p>
      <w:pPr>
        <w:numPr>
          <w:ilvl w:val="0"/>
          <w:numId w:val="1001"/>
        </w:numPr>
      </w:pPr>
      <w:r>
        <w:t xml:space="preserve">cargnello2011activationandfunction pages 9-10</w:t>
      </w:r>
      <w:r>
        <w:br/>
      </w:r>
    </w:p>
    <w:p>
      <w:pPr>
        <w:numPr>
          <w:ilvl w:val="0"/>
          <w:numId w:val="1001"/>
        </w:numPr>
      </w:pPr>
      <w:r>
        <w:t xml:space="preserve">coulombe2007atypicalmitogenactivatedprotein pages 1-2</w:t>
      </w:r>
      <w:r>
        <w:br/>
      </w:r>
    </w:p>
    <w:p>
      <w:pPr>
        <w:numPr>
          <w:ilvl w:val="0"/>
          <w:numId w:val="1001"/>
        </w:numPr>
      </w:pPr>
      <w:r>
        <w:t xml:space="preserve">coulombe2007atypicalmitogenactivatedprotein pages 2-4</w:t>
      </w:r>
      <w:r>
        <w:br/>
      </w:r>
    </w:p>
    <w:p>
      <w:pPr>
        <w:numPr>
          <w:ilvl w:val="0"/>
          <w:numId w:val="1001"/>
        </w:numPr>
      </w:pPr>
      <w:r>
        <w:t xml:space="preserve">coulombe2007atypicalmitogenactivatedprotein pages 4-6</w:t>
      </w:r>
      <w:r>
        <w:br/>
      </w:r>
    </w:p>
    <w:p>
      <w:pPr>
        <w:numPr>
          <w:ilvl w:val="0"/>
          <w:numId w:val="1001"/>
        </w:numPr>
      </w:pPr>
      <w:r>
        <w:t xml:space="preserve">coulombe2007atypicalmitogenactivatedprotein pages 9-10</w:t>
      </w:r>
      <w:r>
        <w:br/>
      </w:r>
    </w:p>
    <w:p>
      <w:pPr>
        <w:numPr>
          <w:ilvl w:val="0"/>
          <w:numId w:val="1001"/>
        </w:numPr>
      </w:pPr>
      <w:r>
        <w:t xml:space="preserve">dahm2025atypicalmapksin pages 1-3</w:t>
      </w:r>
      <w:r>
        <w:br/>
      </w:r>
    </w:p>
    <w:p>
      <w:pPr>
        <w:numPr>
          <w:ilvl w:val="0"/>
          <w:numId w:val="1001"/>
        </w:numPr>
      </w:pPr>
      <w:r>
        <w:t xml:space="preserve">elkhadragy2017regulationofthe pages 22-26</w:t>
      </w:r>
      <w:r>
        <w:br/>
      </w:r>
    </w:p>
    <w:p>
      <w:pPr>
        <w:numPr>
          <w:ilvl w:val="0"/>
          <w:numId w:val="1001"/>
        </w:numPr>
      </w:pPr>
      <w:r>
        <w:t xml:space="preserve">kant2006characterizationofthe pages 2-3</w:t>
      </w:r>
      <w:r>
        <w:br/>
      </w:r>
    </w:p>
    <w:p>
      <w:pPr>
        <w:numPr>
          <w:ilvl w:val="0"/>
          <w:numId w:val="1001"/>
        </w:numPr>
      </w:pPr>
      <w:r>
        <w:t xml:space="preserve">mathien2016identificationdescomposantes pages 35-38</w:t>
      </w:r>
      <w:r>
        <w:br/>
      </w:r>
    </w:p>
    <w:p>
      <w:pPr>
        <w:numPr>
          <w:ilvl w:val="0"/>
          <w:numId w:val="1001"/>
        </w:numPr>
      </w:pPr>
      <w:r>
        <w:t xml:space="preserve">oleaflores2019extracellularsignalregulatedkinase pages 6-7</w:t>
      </w:r>
      <w:r>
        <w:br/>
      </w:r>
    </w:p>
    <w:p>
      <w:pPr>
        <w:numPr>
          <w:ilvl w:val="0"/>
          <w:numId w:val="1001"/>
        </w:numPr>
      </w:pPr>
      <w:r>
        <w:t xml:space="preserve">rousseau2009caractérisationdela pages 90-94</w:t>
      </w:r>
      <w:r>
        <w:br/>
      </w:r>
    </w:p>
    <w:p>
      <w:pPr>
        <w:numPr>
          <w:ilvl w:val="0"/>
          <w:numId w:val="1001"/>
        </w:numPr>
      </w:pPr>
      <w:r>
        <w:t xml:space="preserve">thun2012theroleof pages 33-37</w:t>
      </w:r>
      <w:r>
        <w:br/>
      </w:r>
    </w:p>
    <w:p>
      <w:pPr>
        <w:numPr>
          <w:ilvl w:val="0"/>
          <w:numId w:val="1001"/>
        </w:numPr>
      </w:pPr>
      <w:r>
        <w:t xml:space="preserve">aberg2006regulationofmapkactivated pages 10-11</w:t>
      </w:r>
      <w:r>
        <w:br/>
      </w:r>
    </w:p>
    <w:p>
      <w:pPr>
        <w:numPr>
          <w:ilvl w:val="0"/>
          <w:numId w:val="1001"/>
        </w:numPr>
      </w:pPr>
      <w:r>
        <w:t xml:space="preserve">aberg2006regulationofmapkactivated pages 4-6</w:t>
      </w:r>
      <w:r>
        <w:br/>
      </w:r>
    </w:p>
    <w:p>
      <w:pPr>
        <w:numPr>
          <w:ilvl w:val="0"/>
          <w:numId w:val="1001"/>
        </w:numPr>
      </w:pPr>
      <w:r>
        <w:t xml:space="preserve">cargnello2011activationandfunction pages 1-1</w:t>
      </w:r>
      <w:r>
        <w:br/>
      </w:r>
    </w:p>
    <w:p>
      <w:pPr>
        <w:numPr>
          <w:ilvl w:val="0"/>
          <w:numId w:val="1001"/>
        </w:numPr>
      </w:pPr>
      <w:r>
        <w:t xml:space="preserve">cargnello2011activationandfunction pages 1-2</w:t>
      </w:r>
      <w:r>
        <w:br/>
      </w:r>
    </w:p>
    <w:p>
      <w:pPr>
        <w:numPr>
          <w:ilvl w:val="0"/>
          <w:numId w:val="1001"/>
        </w:numPr>
      </w:pPr>
      <w:r>
        <w:t xml:space="preserve">cargnello2011activationandfunction pages 2-4</w:t>
      </w:r>
      <w:r>
        <w:br/>
      </w:r>
    </w:p>
    <w:p>
      <w:pPr>
        <w:numPr>
          <w:ilvl w:val="0"/>
          <w:numId w:val="1001"/>
        </w:numPr>
      </w:pPr>
      <w:r>
        <w:t xml:space="preserve">cargnello2011activationandfunction pages 31-31</w:t>
      </w:r>
      <w:r>
        <w:br/>
      </w:r>
    </w:p>
    <w:p>
      <w:pPr>
        <w:numPr>
          <w:ilvl w:val="0"/>
          <w:numId w:val="1001"/>
        </w:numPr>
      </w:pPr>
      <w:r>
        <w:t xml:space="preserve">kant2006characterizationofthe pages 1-2</w:t>
      </w:r>
      <w:r>
        <w:br/>
      </w:r>
    </w:p>
    <w:p>
      <w:pPr>
        <w:numPr>
          <w:ilvl w:val="0"/>
          <w:numId w:val="1001"/>
        </w:numPr>
      </w:pPr>
      <w:r>
        <w:t xml:space="preserve">oleaflores2019extracellularsignalregulatedkinase pages 3-6</w:t>
      </w:r>
      <w:r>
        <w:br/>
      </w:r>
    </w:p>
    <w:p>
      <w:pPr>
        <w:numPr>
          <w:ilvl w:val="0"/>
          <w:numId w:val="1001"/>
        </w:numPr>
      </w:pPr>
      <w:r>
        <w:t xml:space="preserve">rousseau2009caractérisationdela pages 109-114</w:t>
      </w:r>
      <w:r>
        <w:br/>
      </w:r>
    </w:p>
    <w:p>
      <w:pPr>
        <w:numPr>
          <w:ilvl w:val="0"/>
          <w:numId w:val="1001"/>
        </w:numPr>
      </w:pPr>
      <w:r>
        <w:t xml:space="preserve">roux2004erkandp38 pages 25-25</w:t>
      </w:r>
      <w:r>
        <w:br/>
      </w:r>
    </w:p>
    <w:p>
      <w:pPr>
        <w:numPr>
          <w:ilvl w:val="0"/>
          <w:numId w:val="1001"/>
        </w:numPr>
      </w:pPr>
      <w:r>
        <w:t xml:space="preserve">brand2012theextracellularsignalregulated pages 11-11</w:t>
      </w:r>
      <w:r>
        <w:br/>
      </w:r>
    </w:p>
    <w:p>
      <w:pPr>
        <w:numPr>
          <w:ilvl w:val="0"/>
          <w:numId w:val="1001"/>
        </w:numPr>
      </w:pPr>
      <w:r>
        <w:t xml:space="preserve">cargnello2011activationandfunction pages 10-12</w:t>
      </w:r>
      <w:r>
        <w:br/>
      </w:r>
    </w:p>
    <w:p>
      <w:pPr>
        <w:numPr>
          <w:ilvl w:val="0"/>
          <w:numId w:val="1001"/>
        </w:numPr>
      </w:pPr>
      <w:r>
        <w:t xml:space="preserve">cargnello2011activationandfunction pages 29-30</w:t>
      </w:r>
      <w:r>
        <w:br/>
      </w:r>
    </w:p>
    <w:p>
      <w:pPr>
        <w:numPr>
          <w:ilvl w:val="0"/>
          <w:numId w:val="1001"/>
        </w:numPr>
      </w:pPr>
      <w:r>
        <w:t xml:space="preserve">cargnello2011activationandfunction pages 8-9</w:t>
      </w:r>
      <w:r>
        <w:br/>
      </w:r>
    </w:p>
    <w:p>
      <w:pPr>
        <w:numPr>
          <w:ilvl w:val="0"/>
          <w:numId w:val="1001"/>
        </w:numPr>
      </w:pPr>
      <w:r>
        <w:t xml:space="preserve">roux2004erkandp38 pages 1-2</w:t>
      </w:r>
      <w:r>
        <w:br/>
      </w:r>
    </w:p>
    <w:p>
      <w:pPr>
        <w:numPr>
          <w:ilvl w:val="0"/>
          <w:numId w:val="1001"/>
        </w:numPr>
      </w:pPr>
      <w:r>
        <w:t xml:space="preserve">roux2004erkandp38 pages 2-3</w:t>
      </w:r>
      <w:r>
        <w:br/>
      </w:r>
    </w:p>
    <w:p>
      <w:pPr>
        <w:numPr>
          <w:ilvl w:val="0"/>
          <w:numId w:val="1001"/>
        </w:numPr>
      </w:pPr>
      <w:r>
        <w:t xml:space="preserve">roux2004erkandp38 pages 21-22</w:t>
      </w:r>
      <w:r>
        <w:br/>
      </w:r>
    </w:p>
    <w:p>
      <w:pPr>
        <w:numPr>
          <w:ilvl w:val="0"/>
          <w:numId w:val="1001"/>
        </w:numPr>
      </w:pPr>
      <w:r>
        <w:t xml:space="preserve">roux2004erkandp38 pages 22-22</w:t>
      </w:r>
      <w:r>
        <w:br/>
      </w:r>
    </w:p>
    <w:p>
      <w:pPr>
        <w:numPr>
          <w:ilvl w:val="0"/>
          <w:numId w:val="1001"/>
        </w:numPr>
      </w:pPr>
      <w:r>
        <w:t xml:space="preserve">roux2004erkandp38 pages 25-25</w:t>
      </w:r>
      <w:r>
        <w:br/>
      </w:r>
    </w:p>
    <w:p>
      <w:pPr>
        <w:numPr>
          <w:ilvl w:val="0"/>
          <w:numId w:val="1001"/>
        </w:numPr>
      </w:pPr>
      <w:r>
        <w:t xml:space="preserve">roux2004erkandp38 pages 5-7</w:t>
      </w:r>
      <w:r>
        <w:br/>
      </w:r>
    </w:p>
    <w:p>
      <w:pPr>
        <w:numPr>
          <w:ilvl w:val="0"/>
          <w:numId w:val="1001"/>
        </w:numPr>
      </w:pPr>
      <w:r>
        <w:t xml:space="preserve">schaeffer1999mitogenactivatedproteinkinases pages 1-2</w:t>
      </w:r>
      <w:r>
        <w:br/>
      </w:r>
    </w:p>
    <w:p>
      <w:pPr>
        <w:numPr>
          <w:ilvl w:val="0"/>
          <w:numId w:val="1001"/>
        </w:numPr>
      </w:pPr>
      <w:r>
        <w:t xml:space="preserve">schaeffer1999mitogenactivatedproteinkinases pages 8-8</w:t>
      </w:r>
    </w:p>
    <w:p>
      <w:pPr>
        <w:pStyle w:val="FirstParagraph"/>
      </w:pPr>
      <w:r>
        <w:t xml:space="preserve">References</w:t>
      </w:r>
    </w:p>
    <w:p>
      <w:pPr>
        <w:numPr>
          <w:ilvl w:val="0"/>
          <w:numId w:val="1002"/>
        </w:numPr>
      </w:pPr>
      <w:r>
        <w:t xml:space="preserve">(al2015identificationofnovela pages 19-23): R Al. Identification of novel roles and new modes of regulation for the atypical map kinases erk3 and erk4. Unknown journal, 2015.</w:t>
      </w:r>
    </w:p>
    <w:p>
      <w:pPr>
        <w:numPr>
          <w:ilvl w:val="0"/>
          <w:numId w:val="1002"/>
        </w:numPr>
      </w:pPr>
      <w:r>
        <w:t xml:space="preserve">(al2015identificationofnovelb pages 19-23): R Al. Identification of novel roles and new modes of regulation for the atypical map kinases erk3 and erk4. Unknown journal, 2015.</w:t>
      </w:r>
    </w:p>
    <w:p>
      <w:pPr>
        <w:numPr>
          <w:ilvl w:val="0"/>
          <w:numId w:val="1002"/>
        </w:numPr>
      </w:pPr>
      <w:r>
        <w:t xml:space="preserve">(al2015identificationofnovelc pages 19-23): R Al. Identification of novel roles and new modes of regulation for the atypical map kinases erk3 and erk4. Unknown journal, 2015.</w:t>
      </w:r>
    </w:p>
    <w:p>
      <w:pPr>
        <w:numPr>
          <w:ilvl w:val="0"/>
          <w:numId w:val="1002"/>
        </w:numPr>
      </w:pPr>
      <w:r>
        <w:t xml:space="preserve">(almahi2013theregulationof pages 19-23): E Almahi. The regulation of steroid receptor coactivator-3 (src-3) activity by erk3-mk5 signal pathway. a study in lung cancer cells. Unknown journal, 2013.</w:t>
      </w:r>
    </w:p>
    <w:p>
      <w:pPr>
        <w:numPr>
          <w:ilvl w:val="0"/>
          <w:numId w:val="1002"/>
        </w:numPr>
      </w:pPr>
      <w:r>
        <w:t xml:space="preserve">(barbagallo2018exploringtheroles pages 15-19): M Barbagallo. Exploring the roles of atypical map kinases erk3 and erk4 during inflammation. Unknown journal, 2018.</w:t>
      </w:r>
    </w:p>
    <w:p>
      <w:pPr>
        <w:numPr>
          <w:ilvl w:val="0"/>
          <w:numId w:val="1002"/>
        </w:numPr>
      </w:pPr>
      <w:r>
        <w:t xml:space="preserve">(rousseau2009caractérisationdela pages 55-59): J Rousseau. Caractérisation de la map kinase atypique erk4: activation et fonction physiologique. Unknown journal, 2009.</w:t>
      </w:r>
    </w:p>
    <w:p>
      <w:pPr>
        <w:numPr>
          <w:ilvl w:val="0"/>
          <w:numId w:val="1002"/>
        </w:numPr>
      </w:pPr>
      <w:r>
        <w:t xml:space="preserve">(aberg2006regulationofmapkactivated pages 9-10): Espen Åberg, Maria Perander, Bjarne Johansen, Catherine Julien, Sylvain Meloche, Stephen M. Keyse, and Ole-Morten Seternes. Regulation of mapk-activated protein kinase 5 activity and subcellular localization by the atypical mapk erk4/mapk4. Journal of Biological Chemistry, 281:35499-35510, Nov 2006. URL: https://doi.org/10.1074/jbc.m606225200, doi:10.1074/jbc.m606225200. This article has 106 citations and is from a domain leading peer-reviewed journal.</w:t>
      </w:r>
    </w:p>
    <w:p>
      <w:pPr>
        <w:numPr>
          <w:ilvl w:val="0"/>
          <w:numId w:val="1002"/>
        </w:numPr>
      </w:pPr>
      <w:r>
        <w:t xml:space="preserve">(al2015identificationofnovel pages 19-23): R Al. Identification of novel roles and new modes of regulation for the atypical map kinases erk3 and erk4. Unknown journal, 2015.</w:t>
      </w:r>
    </w:p>
    <w:p>
      <w:pPr>
        <w:numPr>
          <w:ilvl w:val="0"/>
          <w:numId w:val="1002"/>
        </w:numPr>
      </w:pPr>
      <w:r>
        <w:t xml:space="preserve">(al2015identificationofnoveld pages 19-23): R Al. Identification of novel roles and new modes of regulation for the atypical map kinases erk3 and erk4. Unknown journal, 2015.</w:t>
      </w:r>
    </w:p>
    <w:p>
      <w:pPr>
        <w:numPr>
          <w:ilvl w:val="0"/>
          <w:numId w:val="1002"/>
        </w:numPr>
      </w:pPr>
      <w:r>
        <w:t xml:space="preserve">(barbagallo2018exploringtherolesa pages 15-19): M Barbagallo. Exploring the roles of atypical map kinases erk3 and erk4 during inflammation. Unknown journal, 2018.</w:t>
      </w:r>
    </w:p>
    <w:p>
      <w:pPr>
        <w:numPr>
          <w:ilvl w:val="0"/>
          <w:numId w:val="1002"/>
        </w:numPr>
      </w:pPr>
      <w:r>
        <w:t xml:space="preserve">(cargnello2011activationandfunction pages 26-27):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(cargnello2011activationandfunction pages 6-8):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(cargnello2011activationandfunction pages 8-9):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(cargnello2011activationandfunction pages 9-10):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(coulombe2007atypicalmitogenactivatedprotein pages 1-2):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2"/>
        </w:numPr>
      </w:pPr>
      <w:r>
        <w:t xml:space="preserve">(coulombe2007atypicalmitogenactivatedprotein pages 2-4):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2"/>
        </w:numPr>
      </w:pPr>
      <w:r>
        <w:t xml:space="preserve">(coulombe2007atypicalmitogenactivatedprotein pages 4-6):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2"/>
        </w:numPr>
      </w:pPr>
      <w:r>
        <w:t xml:space="preserve">(coulombe2007atypicalmitogenactivatedprotein pages 9-10):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2"/>
        </w:numPr>
      </w:pPr>
      <w:r>
        <w:t xml:space="preserve">(dahm2025atypicalmapksin pages 1-3): Katrin Dahm, Parthiban Vijayarangakannan, Hans‐Peter Wollscheid, Hansjörg Schild, and Krishnaraj Rajalingam. Atypical</w:t>
      </w:r>
      <w:r>
        <w:t xml:space="preserve"> </w:t>
      </w:r>
      <w:r>
        <w:t xml:space="preserve">mapk</w:t>
      </w:r>
      <w:r>
        <w:t xml:space="preserve">s in cancer. The FEBS Journal, Sep 2025. URL: https://doi.org/10.1111/febs.17283, doi:10.1111/febs.17283. This article has 1 citations.</w:t>
      </w:r>
    </w:p>
    <w:p>
      <w:pPr>
        <w:numPr>
          <w:ilvl w:val="0"/>
          <w:numId w:val="1002"/>
        </w:numPr>
      </w:pPr>
      <w:r>
        <w:t xml:space="preserve">(elkhadragy2017regulationofthe pages 22-26): L Elkhadragy. Regulation of the expression and activity of extracellular signal-regulated kinase 3 (erk3). Unknown journal, 2017.</w:t>
      </w:r>
    </w:p>
    <w:p>
      <w:pPr>
        <w:numPr>
          <w:ilvl w:val="0"/>
          <w:numId w:val="1002"/>
        </w:numPr>
      </w:pPr>
      <w:r>
        <w:t xml:space="preserve">(kant2006characterizationofthe pages 2-3): Shashi Kant, Stefanie Schumacher, Manvendra Kumar Singh, Andreas Kispert, Alexey Kotlyarov, and Matthias Gaestel. Characterization of the atypical mapk erk4 and its activation of the mapk-activated protein kinase mk5*. Journal of Biological Chemistry, 281:35511-35519, Nov 2006. URL: https://doi.org/10.1074/jbc.m606693200, doi:10.1074/jbc.m606693200. This article has 142 citations and is from a domain leading peer-reviewed journal.</w:t>
      </w:r>
    </w:p>
    <w:p>
      <w:pPr>
        <w:numPr>
          <w:ilvl w:val="0"/>
          <w:numId w:val="1002"/>
        </w:numPr>
      </w:pPr>
      <w:r>
        <w:t xml:space="preserve">(mathien2016identificationdescomposantes pages 35-38): S Mathien. Identification des composantes du système ubiquitine-protéasome régulant la stabilité de la mapk atypique erk3. Unknown journal, 2016.</w:t>
      </w:r>
    </w:p>
    <w:p>
      <w:pPr>
        <w:numPr>
          <w:ilvl w:val="0"/>
          <w:numId w:val="1002"/>
        </w:numPr>
      </w:pPr>
      <w:r>
        <w:t xml:space="preserve">(oleaflores2019extracellularsignalregulatedkinase pages 6-7): Monserrat Olea-Flores, Miriam Daniela Zuñiga-Eulogio, Miguel Angel Mendoza-Catalán, Hugo Alberto Rodríguez-Ruiz, Eduardo Castañeda-Saucedo, Carlos Ortuño-Pineda, Teresita Padilla-Benavides, and Napoleón Navarro-Tito. Extracellular-signal regulated kinase: a central molecule driving epithelial–mesenchymal transition in cancer. International Journal of Molecular Sciences, 20:2885, Jun 2019. URL: https://doi.org/10.3390/ijms20122885, doi:10.3390/ijms20122885. This article has 143 citations and is from a peer-reviewed journal.</w:t>
      </w:r>
    </w:p>
    <w:p>
      <w:pPr>
        <w:numPr>
          <w:ilvl w:val="0"/>
          <w:numId w:val="1002"/>
        </w:numPr>
      </w:pPr>
      <w:r>
        <w:t xml:space="preserve">(rousseau2009caractérisationdela pages 90-94): J Rousseau. Caractérisation de la map kinase atypique erk4: activation et fonction physiologique. Unknown journal, 2009.</w:t>
      </w:r>
    </w:p>
    <w:p>
      <w:pPr>
        <w:numPr>
          <w:ilvl w:val="0"/>
          <w:numId w:val="1002"/>
        </w:numPr>
      </w:pPr>
      <w:r>
        <w:t xml:space="preserve">(thun2012theroleof pages 33-37): A Von Thun. The role of erk2 in controlling tumour cell invasion. Unknown journal, 2012.</w:t>
      </w:r>
    </w:p>
    <w:p>
      <w:pPr>
        <w:numPr>
          <w:ilvl w:val="0"/>
          <w:numId w:val="1002"/>
        </w:numPr>
      </w:pPr>
      <w:r>
        <w:t xml:space="preserve">(aberg2006regulationofmapkactivated pages 10-11): Espen Åberg, Maria Perander, Bjarne Johansen, Catherine Julien, Sylvain Meloche, Stephen M. Keyse, and Ole-Morten Seternes. Regulation of mapk-activated protein kinase 5 activity and subcellular localization by the atypical mapk erk4/mapk4. Journal of Biological Chemistry, 281:35499-35510, Nov 2006. URL: https://doi.org/10.1074/jbc.m606225200, doi:10.1074/jbc.m606225200. This article has 106 citations and is from a domain leading peer-reviewed journal.</w:t>
      </w:r>
    </w:p>
    <w:p>
      <w:pPr>
        <w:numPr>
          <w:ilvl w:val="0"/>
          <w:numId w:val="1002"/>
        </w:numPr>
      </w:pPr>
      <w:r>
        <w:t xml:space="preserve">(aberg2006regulationofmapkactivated pages 4-6): Espen Åberg, Maria Perander, Bjarne Johansen, Catherine Julien, Sylvain Meloche, Stephen M. Keyse, and Ole-Morten Seternes. Regulation of mapk-activated protein kinase 5 activity and subcellular localization by the atypical mapk erk4/mapk4. Journal of Biological Chemistry, 281:35499-35510, Nov 2006. URL: https://doi.org/10.1074/jbc.m606225200, doi:10.1074/jbc.m606225200. This article has 106 citations and is from a domain leading peer-reviewed journal.</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(cargnello2011activationandfunction pages 2-4):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(cargnello2011activationandfunction pages 31-31):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(kant2006characterizationofthe pages 1-2): Shashi Kant, Stefanie Schumacher, Manvendra Kumar Singh, Andreas Kispert, Alexey Kotlyarov, and Matthias Gaestel. Characterization of the atypical mapk erk4 and its activation of the mapk-activated protein kinase mk5*. Journal of Biological Chemistry, 281:35511-35519, Nov 2006. URL: https://doi.org/10.1074/jbc.m606693200, doi:10.1074/jbc.m606693200. This article has 142 citations and is from a domain leading peer-reviewed journal.</w:t>
      </w:r>
    </w:p>
    <w:p>
      <w:pPr>
        <w:numPr>
          <w:ilvl w:val="0"/>
          <w:numId w:val="1002"/>
        </w:numPr>
      </w:pPr>
      <w:r>
        <w:t xml:space="preserve">(oleaflores2019extracellularsignalregulatedkinase pages 3-6): Monserrat Olea-Flores, Miriam Daniela Zuñiga-Eulogio, Miguel Angel Mendoza-Catalán, Hugo Alberto Rodríguez-Ruiz, Eduardo Castañeda-Saucedo, Carlos Ortuño-Pineda, Teresita Padilla-Benavides, and Napoleón Navarro-Tito. Extracellular-signal regulated kinase: a central molecule driving epithelial–mesenchymal transition in cancer. International Journal of Molecular Sciences, 20:2885, Jun 2019. URL: https://doi.org/10.3390/ijms20122885, doi:10.3390/ijms20122885. This article has 143 citations and is from a peer-reviewed journal.</w:t>
      </w:r>
    </w:p>
    <w:p>
      <w:pPr>
        <w:numPr>
          <w:ilvl w:val="0"/>
          <w:numId w:val="1002"/>
        </w:numPr>
      </w:pPr>
      <w:r>
        <w:t xml:space="preserve">(rousseau2009caractérisationdela pages 109-114): J Rousseau. Caractérisation de la map kinase atypique erk4: activation et fonction physiologique. Unknown journal, 2009.</w:t>
      </w:r>
    </w:p>
    <w:p>
      <w:pPr>
        <w:numPr>
          <w:ilvl w:val="0"/>
          <w:numId w:val="1002"/>
        </w:numPr>
      </w:pPr>
      <w:r>
        <w:t xml:space="preserve">(roux2004erkandp38 pages 25-25):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3345 citations and is from a domain leading peer-reviewed journal.</w:t>
      </w:r>
    </w:p>
    <w:p>
      <w:pPr>
        <w:numPr>
          <w:ilvl w:val="0"/>
          <w:numId w:val="1002"/>
        </w:numPr>
      </w:pPr>
      <w:r>
        <w:t xml:space="preserve">(brand2012theextracellularsignalregulated pages 11-11): Frank Brand, Stefanie Schumacher, Shashi Kant, Manoj B. Menon, Ruth Simon, Benjamin Turgeon, Stefan Britsch, Sylvain Meloche, Matthias Gaestel, and Alexey Kotlyarov. The extracellular signal-regulated kinase 3 (mitogen-activated protein kinase 6 [mapk6])–mapk-activated protein kinase 5 signaling complex regulates septin function and dendrite morphology. Molecular and Cellular Biology, 32:2467-2478, Jul 2012. URL: https://doi.org/10.1128/mcb.06633-11, doi:10.1128/mcb.06633-11. This article has 81 citations and is from a domain leading peer-reviewed journal.</w:t>
      </w:r>
    </w:p>
    <w:p>
      <w:pPr>
        <w:numPr>
          <w:ilvl w:val="0"/>
          <w:numId w:val="1002"/>
        </w:numPr>
      </w:pPr>
      <w:r>
        <w:t xml:space="preserve">(cargnello2011activationandfunction pages 10-12):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(cargnello2011activationandfunction pages 29-30):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(roux2004erkandp38 pages 1-2):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3345 citations and is from a domain leading peer-reviewed journal.</w:t>
      </w:r>
    </w:p>
    <w:p>
      <w:pPr>
        <w:numPr>
          <w:ilvl w:val="0"/>
          <w:numId w:val="1002"/>
        </w:numPr>
      </w:pPr>
      <w:r>
        <w:t xml:space="preserve">(roux2004erkandp38 pages 2-3):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3345 citations and is from a domain leading peer-reviewed journal.</w:t>
      </w:r>
    </w:p>
    <w:p>
      <w:pPr>
        <w:numPr>
          <w:ilvl w:val="0"/>
          <w:numId w:val="1002"/>
        </w:numPr>
      </w:pPr>
      <w:r>
        <w:t xml:space="preserve">(roux2004erkandp38 pages 21-22):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3345 citations and is from a domain leading peer-reviewed journal.</w:t>
      </w:r>
    </w:p>
    <w:p>
      <w:pPr>
        <w:numPr>
          <w:ilvl w:val="0"/>
          <w:numId w:val="1002"/>
        </w:numPr>
      </w:pPr>
      <w:r>
        <w:t xml:space="preserve">(roux2004erkandp38 pages 22-22):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3345 citations and is from a domain leading peer-reviewed journal.</w:t>
      </w:r>
    </w:p>
    <w:p>
      <w:pPr>
        <w:numPr>
          <w:ilvl w:val="0"/>
          <w:numId w:val="1002"/>
        </w:numPr>
      </w:pPr>
      <w:r>
        <w:t xml:space="preserve">(roux2004erkandp38 pages 5-7):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3345 citations and is from a domain leading peer-reviewed journal.</w:t>
      </w:r>
    </w:p>
    <w:p>
      <w:pPr>
        <w:numPr>
          <w:ilvl w:val="0"/>
          <w:numId w:val="1002"/>
        </w:numPr>
      </w:pPr>
      <w:r>
        <w:t xml:space="preserve">(schaeffer1999mitogenactivatedproteinkinases pages 1-2): Hans J. Schaeffer and Michael J. Weber. Mitogen-activated protein kinases: specific messages from ubiquitous messengers. Molecular and Cellular Biology, 19:2435-2444, Apr 1999. URL: https://doi.org/10.1128/mcb.19.4.2435, doi:10.1128/mcb.19.4.2435. This article has 2242 citations and is from a domain leading peer-reviewed journal.</w:t>
      </w:r>
    </w:p>
    <w:p>
      <w:pPr>
        <w:numPr>
          <w:ilvl w:val="0"/>
          <w:numId w:val="1002"/>
        </w:numPr>
      </w:pPr>
      <w:r>
        <w:t xml:space="preserve">(schaeffer1999mitogenactivatedproteinkinases pages 8-8): Hans J. Schaeffer and Michael J. Weber. Mitogen-activated protein kinases: specific messages from ubiquitous messengers. Molecular and Cellular Biology, 19:2435-2444, Apr 1999. URL: https://doi.org/10.1128/mcb.19.4.2435, doi:10.1128/mcb.19.4.2435. This article has 2242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2025-05-23T18:26:48Z</dcterms:created>
  <dcterms:modified xsi:type="dcterms:W3CDTF">2025-05-23T18:26:48Z</dcterms:modified>
</cp:coreProperties>
</file>

<file path=docProps/custom.xml><?xml version="1.0" encoding="utf-8"?>
<Properties xmlns="http://schemas.openxmlformats.org/officeDocument/2006/custom-properties" xmlns:vt="http://schemas.openxmlformats.org/officeDocument/2006/docPropsVTypes"/>
</file>