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MAPK6, also known as ERK3 or PRKM6, is classified as an atypical mitogen-activated protein kinase that forms a distinct subgroup together with ERK4 within the broader MAPK family (coulombe2007atypicalmitogenactivatedprotein pages 1-2). Unlike conventional MAPKs such as ERK1/2, which bear the characteristic Thr–X–Tyr dual phosphorylation motif, ERK3 contains a unique activation loop in which the canonical tyrosine is either absent or replaced by noncanonical residues such as glycine or glutamic acid, reflecting its divergent evolutionary origin (coulombe2007atypicalmitogenactivatedprotein pages 2-4). Phylogenetic analyses reveal that the ERK3/ERK4 subfamily emerged through a gene duplication event that likely occurred in the chordate or early vertebrate lineage, resulting in conserved orthologs in species including human, mouse, rat, and zebrafish (huang2024reconstructingthedeep pages 16-18, turgeon2002theproteinkinase pages 6-7). Sequence comparisons indicate that ERK3 shares approximately 94% amino acid identity across species such as human, mouse, and rat, and its overall structure is related to the CMGC group of protein kinases, which includes cyclin-dependent kinases and glycogen synthase kinases (coulombe2007atypicalmitogenactivatedprotein pages 1-2, kultz1998phylogeneticandfunctional pages 1-2). In the kinome classification established in earlier landmark studies, MAPK6 has been assigned to the atypical MAPK subfamily distinct from the classical ERK1/2 cluster, with its evolutionary history tracking divergence from the ancestral ERK prior to the expansion of conventional MAPK signaling cascades (li2011evolutionaryhistoryof pages 4-5, pearson2001mitogenactivatedprotein(map) pages 5-6).</w:t>
      </w:r>
    </w:p>
    <w:p>
      <w:pPr>
        <w:numPr>
          <w:ilvl w:val="0"/>
          <w:numId w:val="1001"/>
        </w:numPr>
      </w:pPr>
      <w:r>
        <w:t xml:space="preserve">Reaction Catalyzed</w:t>
      </w:r>
      <w:r>
        <w:br/>
      </w:r>
      <w:r>
        <w:t xml:space="preserve">MAPK6 catalyzes the transfer of a phosphate group from ATP to hydroxyl groups on specific serine or threonine residues within protein substrates, thereby generating ADP and phosphorylated protein as products (cargnello2011activationandfunction pages 25-26). The reaction follows a typical kinase reaction scheme: ATP + [protein substrate] → ADP + [protein substrate]-phosphate + H⁺, which is common among Ser/Thr kinases (turgeon2002theproteinkinase pages 1-2).</w:t>
      </w:r>
    </w:p>
    <w:p>
      <w:pPr>
        <w:numPr>
          <w:ilvl w:val="0"/>
          <w:numId w:val="1001"/>
        </w:numPr>
      </w:pPr>
      <w:r>
        <w:t xml:space="preserve">Cofactor Requirements</w:t>
      </w:r>
      <w:r>
        <w:br/>
      </w:r>
      <w:r>
        <w:t xml:space="preserve">The catalytic activity of MAPK6 is dependent on divalent cations such as Mg²⁺, which are required for optimal ATP binding and transfer of the phosphate group during the phosphorylation reaction (turgeon2002theproteinkinase pages 1-2, coulombe2007atypicalmitogenactivatedprotein pages 1-2).</w:t>
      </w:r>
    </w:p>
    <w:p>
      <w:pPr>
        <w:numPr>
          <w:ilvl w:val="0"/>
          <w:numId w:val="1001"/>
        </w:numPr>
      </w:pPr>
      <w:r>
        <w:t xml:space="preserve">Substrate Specificity</w:t>
      </w:r>
      <w:r>
        <w:br/>
      </w:r>
      <w:r>
        <w:t xml:space="preserve">MAPK6 exhibits substrate specificity characteristic of atypical MAPKs. It phosphorylates substrates including microtubule-associated protein 2 (MAP2) and MAPK-activated protein kinase 5 (MAPKAPK5) (coulombe2007atypicalmitogenactivatedprotein pages 1-2, cargnello2011activationandfunction pages 25-26). In its interaction with MAPKAPK5, MAPK6 is phosphorylated at a specific serine residue (Ser-189) within its activation loop, and following this event, MAPK6 in turn mediates further phosphorylation events that lead to the activation of MAPKAPK5 (cargnello2011activationandfunction pages 25-26). Although a precise consensus substrate motif has not been definitively established for MAPK6, the observed phosphorylation events indicate a preference for serine residues within target proteins that subsequently regulate downstream signaling (coulombe2007atypicalmitogenactivatedprotein pages 2-4).</w:t>
      </w:r>
    </w:p>
    <w:p>
      <w:pPr>
        <w:numPr>
          <w:ilvl w:val="0"/>
          <w:numId w:val="1001"/>
        </w:numPr>
      </w:pPr>
      <w:r>
        <w:t xml:space="preserve">Structure</w:t>
      </w:r>
      <w:r>
        <w:br/>
      </w:r>
      <w:r>
        <w:t xml:space="preserve">MAPK6 is a 721–amino acid protein with an approximate molecular mass of ~100 kDa, and its primary structure is composed of a central catalytic kinase domain flanked by regulatory regions (coulombe2007atypicalmitogenactivatedprotein pages 1-2). The central kinase domain displays the characteristic bilobal architecture observed in protein kinases, including the smaller N-terminal lobe primarily composed of β-sheets and a larger C-terminal lobe rich in α-helices (turgeon2002theproteinkinase pages 4-6). A unique feature of MAPK6 is its atypical activation loop, which diverges from the conventional Thr–X–Tyr motif found in other MAPKs and instead contains a single phosphoacceptor serine residue in an SEG motif (coulombe2007atypicalmitogenactivatedprotein pages 1-2, cultz1998phylogeneticandfunctional pages 13-14). In addition, MAPK6 possesses a long C-terminal extension that is absent in classical ERKs; this region includes unique sequences that may contribute to its regulatory interactions and stability (coulombe2007atypicalmitogenactivatedprotein pages 1-2, turgeon2002theproteinkinase pages 6-7). Structural modeling and sequence analysis suggest that the conserved kinase core enables MAPK6 to fold into a typical MAPK-like three-dimensional structure, while distinctive motifs, such as an SPR motif in subdomain VIII, serve to differentiate it functionally from conventional MAPKs (coulombe2007atypicalmitogenactivatedprotein pages 2-4, pearson2001mitogenactivatedprotein(map) pages 5-6). Key catalytic features include the DFG motif at the beginning of the activation loop and the conserved lysine in the N-lobe that is essential for ATP binding; however, the atypical sequence variations in the activation loop underscore its unique regulatory properties (turgeon2002theproteinkinase pages 4-6).</w:t>
      </w:r>
    </w:p>
    <w:p>
      <w:pPr>
        <w:numPr>
          <w:ilvl w:val="0"/>
          <w:numId w:val="1001"/>
        </w:numPr>
      </w:pPr>
      <w:r>
        <w:t xml:space="preserve">Regulation</w:t>
      </w:r>
      <w:r>
        <w:br/>
      </w:r>
      <w:r>
        <w:t xml:space="preserve">MAPK6 regulation is distinct from that of conventional MAPKs in several respects. Rather than being phosphorylated via a canonical MAP kinase kinase (MAP2K) cascade, MAPK6 is regulated primarily through a series of phosphorylation events within its own structure and through interactions with downstream kinases such as MAPKAPK5 (coulombe2007atypicalmitogenactivatedprotein pages 2-4, cargnello2011activationandfunction pages 6-8). In the observed signaling complex, interaction with MAPKAPK5 promotes phosphorylation of MAPK6 at Ser-189 in the activation loop, and this modification is required for subsequent phosphorylation and activation of MAPKAPK5 (cargnello2011activationandfunction pages 25-26). MAPK6 is also subject to autophosphorylation events, particularly within its extended C-terminal region, which may influence its catalytic activity and protein–protein interactions (coulombe2007atypicalmitogenactivatedprotein pages 1-2, hoeflich2006regulationoferk3mapk6 pages 1-2). Additional regulation occurs via mechanisms affecting protein stability, including ubiquitin-proteasome–mediated degradation, which modulates MAPK6 protein levels in a manner that is responsive to upstream signaling events such as those driven by oncogenic BRAF (hoeflich2006regulationoferk3mapk6 pages 1-2, ronkina2019germlinedeletion pages 4-6). These regulatory events are integral to controlling the subcellular localization and overall signaling output of MAPK6, and they distinguish its modulation from that of conventional MAPKs that rely on a three-tiered kinase cascade (cargnello2011activationandfunction pages 6-8).</w:t>
      </w:r>
    </w:p>
    <w:p>
      <w:pPr>
        <w:numPr>
          <w:ilvl w:val="0"/>
          <w:numId w:val="1001"/>
        </w:numPr>
      </w:pPr>
      <w:r>
        <w:t xml:space="preserve">Function</w:t>
      </w:r>
      <w:r>
        <w:br/>
      </w:r>
      <w:r>
        <w:t xml:space="preserve">MAPK6 functions as an atypical MAP kinase involved in numerous signaling pathways that regulate cellular processes. It phosphorylates microtubule-associated proteins such as MAP2 and also interacts with MAPK-activated protein kinase 5 (MAPKAPK5) to form a regulatory complex; within this complex, reciprocal phosphorylation events occur that collectively promote cell cycle entry (coulombe2007atypicalmitogenactivatedprotein pages 1-2, cargnello2011activationandfunction pages 25-26). Although the full spectrum of signaling outputs attributed to MAPK6 remains to be completely elucidated, its activity has been implicated in the modulation of processes such as cellular proliferation, differentiation, and cytoskeletal dynamics (coulombe2007atypicalmitogenactivatedprotein pages 2-4, ronkina2019germlinedeletion pages 1-4). Expression studies and gene knockout experiments in vertebrate models indicate that MAPK6 plays roles in embryonic development and may impact cell cycle regulation, potentially promoting progression into the cell cycle through its phosphorylation of key substrates (coulombe2007atypicalmitogenactivatedprotein pages 1-2, ronkina2019germlinedeletion pages 20-23). The association of MAPK6 with MAPKAPK5 further supports its participation in a signaling axis that controls specific aspects of mitogenic signaling and may influence downstream transcriptional and cytoskeletal events critical for cellular morphogenesis (cargnello2011activationandfunction pages 25-26, cultz1998phylogeneticandfunctional pages 5-9).</w:t>
      </w:r>
    </w:p>
    <w:p>
      <w:pPr>
        <w:numPr>
          <w:ilvl w:val="0"/>
          <w:numId w:val="1001"/>
        </w:numPr>
      </w:pPr>
      <w:r>
        <w:t xml:space="preserve">Other Comments</w:t>
      </w:r>
      <w:r>
        <w:br/>
      </w:r>
      <w:r>
        <w:t xml:space="preserve">At present, there are no highly specific inhibitors reported that exclusively target MAPK6; therefore, pharmacological studies have primarily focused on the broader MAPK signaling network rather than on direct inhibition of this atypical MAPK (hoeflich2006regulationoferk3mapk6 pages 7-9, cargnello2011activationandfunction pages 8-9). Disease associations for MAPK6 include observations linking its activity to tumor suppression mechanisms as well as to oncogenic processes through modulation of cell proliferation and invasion, particularly in the context of melanoma driven by oncogenic BRAF signaling (hoeflich2006regulationoferk3mapk6 pages 1-2, ronkina2019germlinedeletion pages 20-23). Notable mutations in the MAPK6 gene are not well characterized in the current literature, and its precise role in human pathology remains under active investigation (coulombe2007atypicalmitogenactivatedprotein pages 1-2, ronkina2019germlinedeletion pages 4-6). Additional comments regarding MAPK6 emphasize its status as a conserved, vertebrate-specific kinase with distinctive regulatory and catalytic properties that set it apart from conventional MAPK family members, making it a subject of ongoing biochemical and cell biological research (coulombe2007atypicalmitogenactivatedprotein pages 2-4, huang2024reconstructingthedeep pages 16-18).</w:t>
      </w:r>
    </w:p>
    <w:p>
      <w:pPr>
        <w:numPr>
          <w:ilvl w:val="0"/>
          <w:numId w:val="1001"/>
        </w:numPr>
      </w:pPr>
      <w:r>
        <w:t xml:space="preserve">References</w:t>
      </w:r>
      <w:r>
        <w:br/>
      </w:r>
    </w:p>
    <w:p>
      <w:pPr>
        <w:numPr>
          <w:ilvl w:val="0"/>
          <w:numId w:val="1001"/>
        </w:numPr>
      </w:pPr>
      <w:r>
        <w:t xml:space="preserve">coulombe2007atypicalmitogenactivatedprotein pages 1-2</w:t>
      </w:r>
      <w:r>
        <w:br/>
      </w:r>
    </w:p>
    <w:p>
      <w:pPr>
        <w:numPr>
          <w:ilvl w:val="0"/>
          <w:numId w:val="1001"/>
        </w:numPr>
      </w:pPr>
      <w:r>
        <w:t xml:space="preserve">coulombe2007atypicalmitogenactivatedprotein pages 2-4</w:t>
      </w:r>
      <w:r>
        <w:br/>
      </w:r>
    </w:p>
    <w:p>
      <w:pPr>
        <w:numPr>
          <w:ilvl w:val="0"/>
          <w:numId w:val="1001"/>
        </w:numPr>
      </w:pPr>
      <w:r>
        <w:t xml:space="preserve">huang2024reconstructingthedeep pages 14-16</w:t>
      </w:r>
      <w:r>
        <w:br/>
      </w:r>
    </w:p>
    <w:p>
      <w:pPr>
        <w:numPr>
          <w:ilvl w:val="0"/>
          <w:numId w:val="1001"/>
        </w:numPr>
      </w:pPr>
      <w:r>
        <w:t xml:space="preserve">huang2024reconstructingthedeep pages 16-18</w:t>
      </w:r>
      <w:r>
        <w:br/>
      </w:r>
    </w:p>
    <w:p>
      <w:pPr>
        <w:numPr>
          <w:ilvl w:val="0"/>
          <w:numId w:val="1001"/>
        </w:numPr>
      </w:pPr>
      <w:r>
        <w:t xml:space="preserve">turgeon2002theproteinkinase pages 1-2</w:t>
      </w:r>
      <w:r>
        <w:br/>
      </w:r>
    </w:p>
    <w:p>
      <w:pPr>
        <w:numPr>
          <w:ilvl w:val="0"/>
          <w:numId w:val="1001"/>
        </w:numPr>
      </w:pPr>
      <w:r>
        <w:t xml:space="preserve">turgeon2002theproteinkinase pages 4-6</w:t>
      </w:r>
      <w:r>
        <w:br/>
      </w:r>
    </w:p>
    <w:p>
      <w:pPr>
        <w:numPr>
          <w:ilvl w:val="0"/>
          <w:numId w:val="1001"/>
        </w:numPr>
      </w:pPr>
      <w:r>
        <w:t xml:space="preserve">cargnello2011activationandfunction pages 25-26</w:t>
      </w:r>
      <w:r>
        <w:br/>
      </w:r>
    </w:p>
    <w:p>
      <w:pPr>
        <w:numPr>
          <w:ilvl w:val="0"/>
          <w:numId w:val="1001"/>
        </w:numPr>
      </w:pPr>
      <w:r>
        <w:t xml:space="preserve">cargnello2011activationandfunction pages 6-8</w:t>
      </w:r>
      <w:r>
        <w:br/>
      </w:r>
    </w:p>
    <w:p>
      <w:pPr>
        <w:numPr>
          <w:ilvl w:val="0"/>
          <w:numId w:val="1001"/>
        </w:numPr>
      </w:pPr>
      <w:r>
        <w:t xml:space="preserve">kultz1998phylogeneticandfunctional pages 1-2</w:t>
      </w:r>
      <w:r>
        <w:br/>
      </w:r>
    </w:p>
    <w:p>
      <w:pPr>
        <w:numPr>
          <w:ilvl w:val="0"/>
          <w:numId w:val="1001"/>
        </w:numPr>
      </w:pPr>
      <w:r>
        <w:t xml:space="preserve">li2011evolutionaryhistoryof pages 4-5</w:t>
      </w:r>
      <w:r>
        <w:br/>
      </w:r>
    </w:p>
    <w:p>
      <w:pPr>
        <w:numPr>
          <w:ilvl w:val="0"/>
          <w:numId w:val="1001"/>
        </w:numPr>
      </w:pPr>
      <w:r>
        <w:t xml:space="preserve">pearson2001mitogenactivatedprotein(map) pages 5-6</w:t>
      </w:r>
      <w:r>
        <w:br/>
      </w:r>
    </w:p>
    <w:p>
      <w:pPr>
        <w:numPr>
          <w:ilvl w:val="0"/>
          <w:numId w:val="1001"/>
        </w:numPr>
      </w:pPr>
      <w:r>
        <w:t xml:space="preserve">hoeflich2006regulationoferk3mapk6 pages 1-2</w:t>
      </w:r>
      <w:r>
        <w:br/>
      </w:r>
    </w:p>
    <w:p>
      <w:pPr>
        <w:numPr>
          <w:ilvl w:val="0"/>
          <w:numId w:val="1001"/>
        </w:numPr>
      </w:pPr>
      <w:r>
        <w:t xml:space="preserve">hoeflich2006regulationoferk3mapk6 pages 7-9</w:t>
      </w:r>
      <w:r>
        <w:br/>
      </w:r>
    </w:p>
    <w:p>
      <w:pPr>
        <w:numPr>
          <w:ilvl w:val="0"/>
          <w:numId w:val="1001"/>
        </w:numPr>
      </w:pPr>
      <w:r>
        <w:t xml:space="preserve">ronkina2019germlinedeletion pages 1-4</w:t>
      </w:r>
      <w:r>
        <w:br/>
      </w:r>
    </w:p>
    <w:p>
      <w:pPr>
        <w:numPr>
          <w:ilvl w:val="0"/>
          <w:numId w:val="1001"/>
        </w:numPr>
      </w:pPr>
      <w:r>
        <w:t xml:space="preserve">ronkina2019germlinedeletion pages 20-23</w:t>
      </w:r>
      <w:r>
        <w:br/>
      </w:r>
    </w:p>
    <w:p>
      <w:pPr>
        <w:numPr>
          <w:ilvl w:val="0"/>
          <w:numId w:val="1001"/>
        </w:numPr>
      </w:pPr>
      <w:r>
        <w:t xml:space="preserve">ronkina2019germlinedeletion pages 4-6</w:t>
      </w:r>
      <w:r>
        <w:br/>
      </w:r>
    </w:p>
    <w:p>
      <w:pPr>
        <w:numPr>
          <w:ilvl w:val="0"/>
          <w:numId w:val="1001"/>
        </w:numPr>
      </w:pPr>
      <w:r>
        <w:t xml:space="preserve">kultz1998phylogeneticandfunctional pages 5-9</w:t>
      </w:r>
    </w:p>
    <w:p>
      <w:pPr>
        <w:pStyle w:val="FirstParagraph"/>
      </w:pPr>
      <w:r>
        <w:t xml:space="preserve">References</w:t>
      </w:r>
    </w:p>
    <w:p>
      <w:pPr>
        <w:numPr>
          <w:ilvl w:val="0"/>
          <w:numId w:val="1002"/>
        </w:numPr>
      </w:pPr>
      <w:r>
        <w:t xml:space="preserve">(coulombe2007atypicalmitogenactivatedprotein pages 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2"/>
        </w:numPr>
      </w:pPr>
      <w:r>
        <w:t xml:space="preserve">(coulombe2007atypicalmitogenactivatedprotein pages 2-4):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2"/>
        </w:numPr>
      </w:pPr>
      <w:r>
        <w:t xml:space="preserve">(huang2024reconstructingthedeep pages 14-16):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2"/>
        </w:numPr>
      </w:pPr>
      <w:r>
        <w:t xml:space="preserve">(huang2024reconstructingthedeep pages 16-18):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2"/>
        </w:numPr>
      </w:pPr>
      <w:r>
        <w:t xml:space="preserve">(turgeon2002theproteinkinase pages 1-2): Benjamin Turgeon, B.Franz Lang, and Sylvain Meloche. The protein kinase erk3 is encoded by a single functional gene: genomic analysis of the erk3 gene family. Genomics, 80:673-680, Dec 2002. URL: https://doi.org/10.1006/geno.2002.7013, doi:10.1006/geno.2002.7013. This article has 30 citations and is from a peer-reviewed journal.</w:t>
      </w:r>
    </w:p>
    <w:p>
      <w:pPr>
        <w:numPr>
          <w:ilvl w:val="0"/>
          <w:numId w:val="1002"/>
        </w:numPr>
      </w:pPr>
      <w:r>
        <w:t xml:space="preserve">(turgeon2002theproteinkinase pages 4-6): Benjamin Turgeon, B.Franz Lang, and Sylvain Meloche. The protein kinase erk3 is encoded by a single functional gene: genomic analysis of the erk3 gene family. Genomics, 80:673-680, Dec 2002. URL: https://doi.org/10.1006/geno.2002.7013, doi:10.1006/geno.2002.7013. This article has 30 citations and is from a peer-reviewed journal.</w:t>
      </w:r>
    </w:p>
    <w:p>
      <w:pPr>
        <w:numPr>
          <w:ilvl w:val="0"/>
          <w:numId w:val="1002"/>
        </w:numPr>
      </w:pPr>
      <w:r>
        <w:t xml:space="preserve">(turgeon2002theproteinkinase pages 6-7): Benjamin Turgeon, B.Franz Lang, and Sylvain Meloche. The protein kinase erk3 is encoded by a single functional gene: genomic analysis of the erk3 gene family. Genomics, 80:673-680, Dec 2002. URL: https://doi.org/10.1006/geno.2002.7013, doi:10.1006/geno.2002.7013. This article has 30 citations and is from a peer-reviewed journal.</w:t>
      </w:r>
    </w:p>
    <w:p>
      <w:pPr>
        <w:numPr>
          <w:ilvl w:val="0"/>
          <w:numId w:val="1002"/>
        </w:numPr>
      </w:pPr>
      <w:r>
        <w:t xml:space="preserve">(cargnello2011activationandfunction pages 25-26):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6-8):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(kultz1998phylogeneticandfunctional pages 1-2):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(li2011evolutionaryhistoryof pages 4-5):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(pearson2001mitogenactivatedprotein(map) pages 5-6): G. Pearson, Fred L Robinson, T. Gibson, Bing-e Xu, M. Karandikar, K. Berman, and M. Cobb. Mitogen-activated protein (map) kinase pathways: regulation and physiological functions. Endocrine Reviews, 22:153-183, Apr 2001. URL: https://doi.org/10.1210/er.22.2.153, doi:10.1210/er.22.2.153. This article has 5923 citations and is from a domain leading peer-reviewed journal.</w:t>
      </w:r>
    </w:p>
    <w:p>
      <w:pPr>
        <w:numPr>
          <w:ilvl w:val="0"/>
          <w:numId w:val="1002"/>
        </w:numPr>
      </w:pPr>
      <w:r>
        <w:t xml:space="preserve">(ronkina2019germlinedeletion pages 1-4): Natalia Ronkina, K. Schuster‐Gossler, F. Hansmann, Heike Kunze-Schumacher, I. Sandrock, Tatiana Yakovleva, Juri Lafera, Wolfgang Baumgärtner, Andreas Krueger, I. Prinz, Achim Gossler, A. Kotlyarov, and Matthias Gaestel. Germ line deletion reveals a nonessential role of atypical mitogen-activated protein kinase 6/extracellular signal-regulated kinase 3. Molecular and Cellular Biology, Mar 2019. URL: https://doi.org/10.1128/mcb.00516-18, doi:10.1128/mcb.00516-18. This article has 17 citations and is from a domain leading peer-reviewed journal.</w:t>
      </w:r>
    </w:p>
    <w:p>
      <w:pPr>
        <w:numPr>
          <w:ilvl w:val="0"/>
          <w:numId w:val="1002"/>
        </w:numPr>
      </w:pPr>
      <w:r>
        <w:t xml:space="preserve">(ronkina2019germlinedeletion pages 20-23): Natalia Ronkina, K. Schuster‐Gossler, F. Hansmann, Heike Kunze-Schumacher, I. Sandrock, Tatiana Yakovleva, Juri Lafera, Wolfgang Baumgärtner, Andreas Krueger, I. Prinz, Achim Gossler, A. Kotlyarov, and Matthias Gaestel. Germ line deletion reveals a nonessential role of atypical mitogen-activated protein kinase 6/extracellular signal-regulated kinase 3. Molecular and Cellular Biology, Mar 2019. URL: https://doi.org/10.1128/mcb.00516-18, doi:10.1128/mcb.00516-18. This article has 17 citations and is from a domain leading peer-reviewed journal.</w:t>
      </w:r>
    </w:p>
    <w:p>
      <w:pPr>
        <w:numPr>
          <w:ilvl w:val="0"/>
          <w:numId w:val="1002"/>
        </w:numPr>
      </w:pPr>
      <w:r>
        <w:t xml:space="preserve">(ronkina2019germlinedeletion pages 4-6): Natalia Ronkina, K. Schuster‐Gossler, F. Hansmann, Heike Kunze-Schumacher, I. Sandrock, Tatiana Yakovleva, Juri Lafera, Wolfgang Baumgärtner, Andreas Krueger, I. Prinz, Achim Gossler, A. Kotlyarov, and Matthias Gaestel. Germ line deletion reveals a nonessential role of atypical mitogen-activated protein kinase 6/extracellular signal-regulated kinase 3. Molecular and Cellular Biology, Mar 2019. URL: https://doi.org/10.1128/mcb.00516-18, doi:10.1128/mcb.00516-18. This article has 17 citations and is from a domain leading peer-reviewed journal.</w:t>
      </w:r>
    </w:p>
    <w:p>
      <w:pPr>
        <w:numPr>
          <w:ilvl w:val="0"/>
          <w:numId w:val="1002"/>
        </w:numPr>
      </w:pPr>
      <w:r>
        <w:t xml:space="preserve">(cargnello2011activationandfunction pages 8-9):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(hoeflich2006regulationoferk3mapk6 pages 1-2): Klaus Hoeflich, Michael Eby, William Forrest, Daniel Gray, Janet Tien, Howard Stern, Lesley Murray, David Davis, Zora Modrusan, and Somasekar Seshagiri. Regulation of erk3/mapk6 expression by braf. International Journal of Oncology, Oct 2006. URL: https://doi.org/10.3892/ijo.29.4.839, doi:10.3892/ijo.29.4.839. This article has 73 citations and is from a peer-reviewed journal.</w:t>
      </w:r>
    </w:p>
    <w:p>
      <w:pPr>
        <w:numPr>
          <w:ilvl w:val="0"/>
          <w:numId w:val="1002"/>
        </w:numPr>
      </w:pPr>
      <w:r>
        <w:t xml:space="preserve">(kultz1998phylogeneticandfunctional pages 5-9):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(hoeflich2006regulationoferk3mapk6 pages 7-9): Klaus Hoeflich, Michael Eby, William Forrest, Daniel Gray, Janet Tien, Howard Stern, Lesley Murray, David Davis, Zora Modrusan, and Somasekar Seshagiri. Regulation of erk3/mapk6 expression by braf. International Journal of Oncology, Oct 2006. URL: https://doi.org/10.3892/ijo.29.4.839, doi:10.3892/ijo.29.4.839. This article has 73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2025-05-23T18:26:48Z</dcterms:created>
  <dcterms:modified xsi:type="dcterms:W3CDTF">2025-05-23T18:26:48Z</dcterms:modified>
</cp:coreProperties>
</file>

<file path=docProps/custom.xml><?xml version="1.0" encoding="utf-8"?>
<Properties xmlns="http://schemas.openxmlformats.org/officeDocument/2006/custom-properties" xmlns:vt="http://schemas.openxmlformats.org/officeDocument/2006/docPropsVTypes"/>
</file>