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Megakaryocyte‐associated tyrosine‐protein kinase (MATK), also known as CSK homologous kinase, HYL, CTK or hematopoietic consensus tyrosine‐lacking kinase, belongs to the Csk family of non‐receptor protein tyrosine kinases that share evolutionary relationships with C-terminal Src kinase (CSK) and other related kinases involved in the regulation of Src-family members (advani2017cskhomologouskinase(chk) pages 1-2). Orthologs of MATK can be identified in vertebrate species where the kinase is preferentially expressed in hematopoietic and certain neural tissues, and its gene has been mapped to regions such as human chromosome 19q13.3, confirming its evolutionary conservation within the vertebrate kinome (grgurevich1997thecsklikeproteins pages 1-3, grgurevich1997thecsklikeproteins pages 3-4). MATK is classified as a member of the Csk homologous kinase family, which is part of the broader Src regulatory network that emerged early in evolution from a common metazoan ancestor, as supported by analyses of the human kinome and evolutionary studies on protein kinase signaling (chong2005cterminalsrckinase pages 9-10).</w:t>
      </w:r>
    </w:p>
    <w:p>
      <w:pPr>
        <w:numPr>
          <w:ilvl w:val="0"/>
          <w:numId w:val="1001"/>
        </w:numPr>
      </w:pPr>
      <w:r>
        <w:t xml:space="preserve">Reaction Catalyzed</w:t>
      </w:r>
      <w:r>
        <w:br/>
      </w:r>
      <w:r>
        <w:t xml:space="preserve">MATK catalyzes the transfer of the γ-phosphate from ATP to the hydroxyl group of tyrosine residues present on its substrate proteins; in particular, the reaction is directed toward the C-terminal regulatory tyrosine residue on Src-family kinases that, when phosphorylated, leads to their negative regulation (advani2017cskhomologouskinase(chk) pages 20-21). In biochemical terms, the catalytic reaction can be summarized as:</w:t>
      </w:r>
      <w:r>
        <w:br/>
      </w:r>
      <w:r>
        <w:t xml:space="preserve">  ATP + [protein]-tyrosine → ADP + [protein]-phosphotyrosine + H⁺ (ayrapetov2006structuralandfunctional pages 65-68).</w:t>
      </w:r>
    </w:p>
    <w:p>
      <w:pPr>
        <w:numPr>
          <w:ilvl w:val="0"/>
          <w:numId w:val="1001"/>
        </w:numPr>
      </w:pPr>
      <w:r>
        <w:t xml:space="preserve">Cofactor Requirements</w:t>
      </w:r>
      <w:r>
        <w:br/>
      </w:r>
      <w:r>
        <w:t xml:space="preserve">The catalytic activity of MATK, like that of other protein tyrosine kinases, is dependent on the presence of divalent cations. In vitro studies and general kinase biochemistry indicate that Mg²⁺ is required as a cofactor to facilitate the binding of ATP to the kinase active site and to promote the phosphoryl transfer reaction (sun2023dissectionofthe pages 10-10, chong2005cterminalsrckinase pages 1-2).</w:t>
      </w:r>
    </w:p>
    <w:p>
      <w:pPr>
        <w:numPr>
          <w:ilvl w:val="0"/>
          <w:numId w:val="1001"/>
        </w:numPr>
      </w:pPr>
      <w:r>
        <w:t xml:space="preserve">Substrate Specificity</w:t>
      </w:r>
      <w:r>
        <w:br/>
      </w:r>
      <w:r>
        <w:t xml:space="preserve">MATK exhibits substrate specificity directed toward Src-family kinases by phosphorylating their C-terminal regulatory tyrosine residue—a modification that imposes a conformational change resulting in the attenuation of their catalytic activity. The enzyme recognizes protein substrates through specific interactions mediated primarily by its regulatory domains; hence, the consensus substrate motif includes a phosphoacceptor tyrosine located in a context that allows docking by the kinase’s recognition modules (advani2017cskhomologouskinase(chk) pages 20-21, chong2005cterminalsrckinase pages 9-10).</w:t>
      </w:r>
    </w:p>
    <w:p>
      <w:pPr>
        <w:numPr>
          <w:ilvl w:val="0"/>
          <w:numId w:val="1001"/>
        </w:numPr>
      </w:pPr>
      <w:r>
        <w:t xml:space="preserve">Structure</w:t>
      </w:r>
      <w:r>
        <w:br/>
      </w:r>
      <w:r>
        <w:t xml:space="preserve">MATK is organized in a modular fashion typical for the Csk family of kinases. Its primary structure comprises a central catalytic (kinase) domain that is flanked by regulatory domains, including an N-terminal SH3 domain and an SH2 domain. The SH3 domain contributes to mediating protein–protein interactions by binding to proline-rich motifs, while the SH2 domain recognizes phosphotyrosine-containing sequences on target proteins and adaptor molecules (advani2017cskhomologouskinase(chk) pages 20-21, superti‐furga1995structure‐functionrelationshipsin pages 5-6). The kinase domain contains the canonical ATP-binding pocket with a glycine-rich loop, a critical lysine residue necessary for ATP coordination, an activation loop that is subject to regulatory phosphorylation, and structural elements such as the C-helix and hydrophobic spines that are essential for catalysis (ayrapetov2006structuralandfunctional pages 65-68). Unique structural features of MATK compared with CSK include a diminished catalytic rate for phosphorylation of its primary substrate, which has been attributed to differences in key residue composition within the catalytic domain, while maintaining high-affinity binding to Src-family kinases. Such variations within the SH2 and SH3 modules also contribute to its specialized functional role (advani2017cskhomologouskinase(chk) pages 20-21).</w:t>
      </w:r>
    </w:p>
    <w:p>
      <w:pPr>
        <w:numPr>
          <w:ilvl w:val="0"/>
          <w:numId w:val="1001"/>
        </w:numPr>
      </w:pPr>
      <w:r>
        <w:t xml:space="preserve">Regulation</w:t>
      </w:r>
      <w:r>
        <w:br/>
      </w:r>
      <w:r>
        <w:t xml:space="preserve">The regulatory mechanisms governing MATK activity include both post-translational modifications and protein–protein interactions. MATK is regulated by phosphorylation events; however, unlike CSK, it functions primarily as an efficient inhibitor of Src-family kinases by binding with high affinity rather than by robust catalytic activity toward the C-terminal regulatory tyrosine residue (advani2017cskhomologouskinase(chk) pages 1-2). In hematopoietic cells, MATK expression is inducible by cytokines such as stem cell factor (SCF), which increases both its mRNA and protein levels in megakaryoblastic cell lines, indicating transcriptional and post-transcriptional regulatory mechanisms (grgurevich1997thecsklikeproteins pages 9-11). Additionally, MATK is regulated through intramolecular domain dynamics and conformational changes that involve its SH2 and SH3 domains; these domains facilitate interactions with phosphoprotein partners and adaptor proteins that contribute to membrane recruitment and allosteric activation or inhibition (hirao1997translocationofthe pages 1-2, chong2005cterminalsrckinase pages 5-6).</w:t>
      </w:r>
    </w:p>
    <w:p>
      <w:pPr>
        <w:numPr>
          <w:ilvl w:val="0"/>
          <w:numId w:val="1001"/>
        </w:numPr>
      </w:pPr>
      <w:r>
        <w:t xml:space="preserve">Function</w:t>
      </w:r>
      <w:r>
        <w:br/>
      </w:r>
      <w:r>
        <w:t xml:space="preserve">MATK plays a significant biological role in the signal transduction pathways of hematopoietic cells, as well as in certain areas of the brain. Its primary function is to negatively regulate Src-family kinase activity by phosphorylating the C-terminal regulatory tyrosine, thereby maintaining Src kinases in their inactive conformation. This inhibitory function is critical in controlling T-cell proliferation as well as modulating other aspects of immune cell signaling, and it may also participate in the regulation of cell adhesion and proliferation in various hematopoietic lineages (advani2017cskhomologouskinase(chk) pages 1-2, chong2005cterminalsrckinase pages 9-10). The differential expression pattern of MATK—with heightened levels in leukocytes and brain tissue compared to the ubiquitous expression of CSK—supports its specialized role in cell type-specific signal modulation (advani2017cskhomologouskinase(chk) pages 1-2, ayrapetov2006structuralandfunctional pages 42-45).</w:t>
      </w:r>
    </w:p>
    <w:p>
      <w:pPr>
        <w:numPr>
          <w:ilvl w:val="0"/>
          <w:numId w:val="1001"/>
        </w:numPr>
      </w:pPr>
      <w:r>
        <w:t xml:space="preserve">Other Comments</w:t>
      </w:r>
      <w:r>
        <w:br/>
      </w:r>
      <w:r>
        <w:t xml:space="preserve">Unlike CSK, which robustly phosphorylates Src-family kinases, MATK displays a relatively low catalytic turnover while compensating with high-affinity non-catalytic binding to its substrates, a characteristic that underscores its distinct inhibitory mechanism (advani2017cskhomologouskinase(chk) pages 20-21, chong2005cterminalsrckinase pages 1-2). No specific pharmacological inhibitors selective for MATK have been reported in the available literature, although its regulatory effect on Src-family kinases and its involvement in oncogenic signaling pathways—such as those observed in colon and breast cancers—suggest that MATK may represent a potential therapeutic target. In addition, while mutations directly associated with MATK have not been prominently documented in the context provided, its role in maintaining proper Src-family kinase regulation implies that loss or dysregulation of MATK function may contribute to pathological conditions related to abnormal kinase activity (hirao1997translocationofthe pages 9-10).</w:t>
      </w:r>
    </w:p>
    <w:p>
      <w:pPr>
        <w:numPr>
          <w:ilvl w:val="0"/>
          <w:numId w:val="1001"/>
        </w:numPr>
      </w:pPr>
      <w:r>
        <w:t xml:space="preserve">References</w:t>
      </w:r>
      <w:r>
        <w:br/>
      </w:r>
    </w:p>
    <w:p>
      <w:pPr>
        <w:numPr>
          <w:ilvl w:val="0"/>
          <w:numId w:val="1001"/>
        </w:numPr>
      </w:pPr>
      <w:r>
        <w:t xml:space="preserve">Advani, G., Lim, Y.C., Catimel, B., Lio, D.S.S., Ng, N.L.Y., Chüeh, A.C., Tran, M., Anasir, M.I., Verkade, H., Zhu, H.-J., Turk, B.E., Smithgall, T.E., Ang, C.-S., Griffin, M., &amp; Cheng, H.-C. (2017). Csk-homologous kinase (chk) is an efficient inhibitor of src-family kinases but a poor catalyst of phosphorylation of their c-terminal regulatory tyrosine. Cell Communication and Signaling. (advani2017cskhomologouskinase(chk) pages 1-2, pages 20-21)</w:t>
      </w:r>
      <w:r>
        <w:br/>
      </w:r>
    </w:p>
    <w:p>
      <w:pPr>
        <w:numPr>
          <w:ilvl w:val="0"/>
          <w:numId w:val="1001"/>
        </w:numPr>
      </w:pPr>
      <w:r>
        <w:t xml:space="preserve">Chong, Y.-P., Mulhern, T.D., &amp; Cheng, H.-C. (2005). C-terminal src kinase (csk) and csk-homologous kinase (chk)—endogenous negative regulators of src-family protein kinases. Growth Factors, 23, 233-244. (chong2005cterminalsrckinase pages 1-2, pages 5-6, pages 9-10)</w:t>
      </w:r>
      <w:r>
        <w:br/>
      </w:r>
    </w:p>
    <w:p>
      <w:pPr>
        <w:numPr>
          <w:ilvl w:val="0"/>
          <w:numId w:val="1001"/>
        </w:numPr>
      </w:pPr>
      <w:r>
        <w:t xml:space="preserve">Grgurevich, S., Linnekin, D., Musso, T., Zhang, X., Modi, W., Varesio, L., Ruscetti, F.W., Ortaldo, J.R., &amp; McVicar, D.W. (1997). The csk-like proteins Lsk, Hyl, and Matk represent the same csk homologous kinase (chk) and are regulated by stem cell factor in the megakaryoblastic cell line MO7e. Growth Factors, 14, 103-115. (grgurevich1997thecsklikeproteins pages 1-3, pages 3-4, pages 9-11)</w:t>
      </w:r>
      <w:r>
        <w:br/>
      </w:r>
    </w:p>
    <w:p>
      <w:pPr>
        <w:numPr>
          <w:ilvl w:val="0"/>
          <w:numId w:val="1001"/>
        </w:numPr>
      </w:pPr>
      <w:r>
        <w:t xml:space="preserve">Hirao, A., Hamaguchi, I., Suda, T., &amp; Yamaguchi, N. (1997). Translocation of the csk homologous kinase (chk/hyl) controls activity of cd36-anchored lyn tyrosine kinase in thrombin-stimulated platelets. The EMBO Journal, 16, 2342-2351. (hirao1997translocationofthe pages 1-2, pages 9-10)</w:t>
      </w:r>
      <w:r>
        <w:br/>
      </w:r>
    </w:p>
    <w:p>
      <w:pPr>
        <w:numPr>
          <w:ilvl w:val="0"/>
          <w:numId w:val="1001"/>
        </w:numPr>
      </w:pPr>
      <w:r>
        <w:t xml:space="preserve">Okada, M. (2012). Regulation of the src family kinases by csk. International Journal of Biological Sciences, 8, 1385-1397. (okada2012regulationofthe pages 6-9, pages 11-12)</w:t>
      </w:r>
      <w:r>
        <w:br/>
      </w:r>
    </w:p>
    <w:p>
      <w:pPr>
        <w:numPr>
          <w:ilvl w:val="0"/>
          <w:numId w:val="1001"/>
        </w:numPr>
      </w:pPr>
      <w:r>
        <w:t xml:space="preserve">Sun, G., &amp; Ayrapetov, M.K. (2023). Dissection of the catalytic and regulatory structure-function relationships of csk protein tyrosine kinase. Frontiers in Cell and Developmental Biology. (sun2023dissectionofthe pages 2-3, pages 5-6, pages 6-8, pages 10-10, pages 11-11, pages 9-9)</w:t>
      </w:r>
      <w:r>
        <w:br/>
      </w:r>
    </w:p>
    <w:p>
      <w:pPr>
        <w:numPr>
          <w:ilvl w:val="0"/>
          <w:numId w:val="1001"/>
        </w:numPr>
      </w:pPr>
      <w:r>
        <w:t xml:space="preserve">Ayrapetov, M.K. (2006). Structural and functional studies of the Csk and *Src family protein tyrosine kinases [PhD thesis]. University of Rhode Island. (ayrapetov2006structuralandfunctional pages 42-45, pages 65-68, pages 138-140, pages 145-148, pages 18-21, pages 21-25, pages 25-29, pages 29-33)</w:t>
      </w:r>
    </w:p>
    <w:p>
      <w:pPr>
        <w:pStyle w:val="FirstParagraph"/>
      </w:pPr>
      <w:r>
        <w:t xml:space="preserve">References</w:t>
      </w:r>
    </w:p>
    <w:p>
      <w:pPr>
        <w:numPr>
          <w:ilvl w:val="0"/>
          <w:numId w:val="1002"/>
        </w:numPr>
      </w:pPr>
      <w:r>
        <w:t xml:space="preserve">(advani2017cskhomologouskinase(chk) pages 20-21): Gahana Advani, Ya Chee Lim, Bruno Catimel, Daisy Sio Seng Lio, Nadia L. Y. Ng, Anderly C. Chüeh, Mai Tran, Mohd Ishtiaq Anasir, Heather Verkade, Hong-Jian Zhu, Benjamin E. Turk, Thomas E. Smithgall, Ching-Seng Ang, Michael Griffin, and Heung-Chin Cheng. Csk-homologous kinase (chk) is an efficient inhibitor of src-family kinases but a poor catalyst of phosphorylation of their c-terminal regulatory tyrosine. Cell Communication and Signaling, Aug 2017. URL: https://doi.org/10.1186/s12964-017-0186-x, doi:10.1186/s12964-017-0186-x. This article has 15 citations and is from a peer-reviewed journal.</w:t>
      </w:r>
    </w:p>
    <w:p>
      <w:pPr>
        <w:numPr>
          <w:ilvl w:val="0"/>
          <w:numId w:val="1002"/>
        </w:numPr>
      </w:pPr>
      <w:r>
        <w:t xml:space="preserve">(sun2023dissectionofthe pages 10-10):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(advani2017cskhomologouskinase(chk) pages 1-2): Gahana Advani, Ya Chee Lim, Bruno Catimel, Daisy Sio Seng Lio, Nadia L. Y. Ng, Anderly C. Chüeh, Mai Tran, Mohd Ishtiaq Anasir, Heather Verkade, Hong-Jian Zhu, Benjamin E. Turk, Thomas E. Smithgall, Ching-Seng Ang, Michael Griffin, and Heung-Chin Cheng. Csk-homologous kinase (chk) is an efficient inhibitor of src-family kinases but a poor catalyst of phosphorylation of their c-terminal regulatory tyrosine. Cell Communication and Signaling, Aug 2017. URL: https://doi.org/10.1186/s12964-017-0186-x, doi:10.1186/s12964-017-0186-x. This article has 15 citations and is from a peer-reviewed journal.</w:t>
      </w:r>
    </w:p>
    <w:p>
      <w:pPr>
        <w:numPr>
          <w:ilvl w:val="0"/>
          <w:numId w:val="1002"/>
        </w:numPr>
      </w:pPr>
      <w:r>
        <w:t xml:space="preserve">(ayrapetov2006structuralandfunctional pages 42-45):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65-68):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(chong2005cterminalsrckinase pages 1-2):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5-6):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9-10):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(grgurevich1997thecsklikeproteins pages 1-3): Svetozar Grgurevich, Diana Linnekin, Tiziana Musso, Xiaoying Zhang, William Modi, Luigi Varesio, Francis W. Ruscetti, John R. Ortaldo, and Daniel W. McVicar. The csk-like proteins lsk, hyl, and matk represent the same csk homologous kinase (chk) and are regulated by stem cell factor in the megakaryoblastic cell line mo7e. Growth Factors, 14:103-115, Jan 1997. URL: https://doi.org/10.3109/08977199709021514, doi:10.3109/08977199709021514. This article has 28 citations and is from a peer-reviewed journal.</w:t>
      </w:r>
    </w:p>
    <w:p>
      <w:pPr>
        <w:numPr>
          <w:ilvl w:val="0"/>
          <w:numId w:val="1002"/>
        </w:numPr>
      </w:pPr>
      <w:r>
        <w:t xml:space="preserve">(grgurevich1997thecsklikeproteins pages 3-4): Svetozar Grgurevich, Diana Linnekin, Tiziana Musso, Xiaoying Zhang, William Modi, Luigi Varesio, Francis W. Ruscetti, John R. Ortaldo, and Daniel W. McVicar. The csk-like proteins lsk, hyl, and matk represent the same csk homologous kinase (chk) and are regulated by stem cell factor in the megakaryoblastic cell line mo7e. Growth Factors, 14:103-115, Jan 1997. URL: https://doi.org/10.3109/08977199709021514, doi:10.3109/08977199709021514. This article has 28 citations and is from a peer-reviewed journal.</w:t>
      </w:r>
    </w:p>
    <w:p>
      <w:pPr>
        <w:numPr>
          <w:ilvl w:val="0"/>
          <w:numId w:val="1002"/>
        </w:numPr>
      </w:pPr>
      <w:r>
        <w:t xml:space="preserve">(okada2012regulationofthe pages 6-9): Masato Okada. Regulation of the src family kinases by csk. International Journal of Biological Sciences, 8:1385-1397, Nov 2012. URL: https://doi.org/10.7150/ijbs.5141, doi:10.7150/ijbs.5141. This article has 413 citations and is from a peer-reviewed journal.</w:t>
      </w:r>
    </w:p>
    <w:p>
      <w:pPr>
        <w:numPr>
          <w:ilvl w:val="0"/>
          <w:numId w:val="1002"/>
        </w:numPr>
      </w:pPr>
      <w:r>
        <w:t xml:space="preserve">(superti‐furga1995structure‐functionrelationshipsin pages 5-6): Giulio Superti‐Furga and Sara A. Courtneidge. Structure‐function relationships in src family and related protein tyrosine kinases. BioEssays, 17:321-330, Apr 1995. URL: https://doi.org/10.1002/bies.950170408, doi:10.1002/bies.950170408. This article has 277 citations and is from a peer-reviewed journal.</w:t>
      </w:r>
    </w:p>
    <w:p>
      <w:pPr>
        <w:numPr>
          <w:ilvl w:val="0"/>
          <w:numId w:val="1002"/>
        </w:numPr>
      </w:pPr>
      <w:r>
        <w:t xml:space="preserve">(grgurevich1997thecsklikeproteins pages 9-11): Svetozar Grgurevich, Diana Linnekin, Tiziana Musso, Xiaoying Zhang, William Modi, Luigi Varesio, Francis W. Ruscetti, John R. Ortaldo, and Daniel W. McVicar. The csk-like proteins lsk, hyl, and matk represent the same csk homologous kinase (chk) and are regulated by stem cell factor in the megakaryoblastic cell line mo7e. Growth Factors, 14:103-115, Jan 1997. URL: https://doi.org/10.3109/08977199709021514, doi:10.3109/08977199709021514. This article has 28 citations and is from a peer-reviewed journal.</w:t>
      </w:r>
    </w:p>
    <w:p>
      <w:pPr>
        <w:numPr>
          <w:ilvl w:val="0"/>
          <w:numId w:val="1002"/>
        </w:numPr>
      </w:pPr>
      <w:r>
        <w:t xml:space="preserve">(hirao1997translocationofthe pages 1-2): Atsushi Hirao, Isao Hamaguchi, Toshio Suda, and Naoto Yamaguchi. Translocation of the csk homologous kinase (chk/hyl) controls activity of cd36-anchored lyn tyrosine kinase in thrombin-stimulated platelets. The EMBO Journal, 16:2342-2351, May 1997. URL: https://doi.org/10.1093/emboj/16.9.2342, doi:10.1093/emboj/16.9.2342. This article has 85 citations.</w:t>
      </w:r>
    </w:p>
    <w:p>
      <w:pPr>
        <w:numPr>
          <w:ilvl w:val="0"/>
          <w:numId w:val="1002"/>
        </w:numPr>
      </w:pPr>
      <w:r>
        <w:t xml:space="preserve">(hirao1997translocationofthe pages 9-10): Atsushi Hirao, Isao Hamaguchi, Toshio Suda, and Naoto Yamaguchi. Translocation of the csk homologous kinase (chk/hyl) controls activity of cd36-anchored lyn tyrosine kinase in thrombin-stimulated platelets. The EMBO Journal, 16:2342-2351, May 1997. URL: https://doi.org/10.1093/emboj/16.9.2342, doi:10.1093/emboj/16.9.2342. This article has 85 citations.</w:t>
      </w:r>
    </w:p>
    <w:p>
      <w:pPr>
        <w:numPr>
          <w:ilvl w:val="0"/>
          <w:numId w:val="1002"/>
        </w:numPr>
      </w:pPr>
      <w:r>
        <w:t xml:space="preserve">(sun2023dissectionofthe pages 2-3):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2025-05-23T18:26:48Z</dcterms:created>
  <dcterms:modified xsi:type="dcterms:W3CDTF">2025-05-23T18:26:48Z</dcterms:modified>
</cp:coreProperties>
</file>

<file path=docProps/custom.xml><?xml version="1.0" encoding="utf-8"?>
<Properties xmlns="http://schemas.openxmlformats.org/officeDocument/2006/custom-properties" xmlns:vt="http://schemas.openxmlformats.org/officeDocument/2006/docPropsVTypes"/>
</file>