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MAPK7, also known as ERK5, BMK1 or PRKM7, belongs to the mitogen‐activated protein kinase (MAPK) family and is phylogenetically distinct from the classical ERK1/2 subfamily. Its orthologs have been identified in all vertebrates, reflecting its evolutionary conservation across mammalian species (nishimoto2006mapksignallingerk5 pages 1-2). Within the human kinome it is placed in the ERK group, which originates from an ancestral MAPK module conserved since early eukaryotic evolution; the divergence that gave rise to ERK5 set it apart from other MAPKs by acquisition of a large C-terminal extension imparting transcriptional regulatory functions (nithianandarajahjones2014theroleof pages 1-3, lin2016erk5kinaseactivity pages 1-2).</w:t>
      </w:r>
    </w:p>
    <w:p>
      <w:pPr>
        <w:numPr>
          <w:ilvl w:val="0"/>
          <w:numId w:val="1001"/>
        </w:numPr>
      </w:pPr>
      <w:r>
        <w:t xml:space="preserve">Reaction Catalyzed</w:t>
      </w:r>
      <w:r>
        <w:br/>
      </w:r>
      <w:r>
        <w:t xml:space="preserve">MAPK7 catalyzes the transfer of the γ-phosphate from adenosine triphosphate (ATP) to serine/threonine residues within specific substrate proteins. In this reaction, ATP and a protein substrate are converted to ADP and a phosphorylated protein product, releasing a proton (cook2020smallmoleculeerk5 pages 16-17).</w:t>
      </w:r>
    </w:p>
    <w:p>
      <w:pPr>
        <w:numPr>
          <w:ilvl w:val="0"/>
          <w:numId w:val="1001"/>
        </w:numPr>
      </w:pPr>
      <w:r>
        <w:t xml:space="preserve">Cofactor Requirements</w:t>
      </w:r>
      <w:r>
        <w:br/>
      </w:r>
      <w:r>
        <w:t xml:space="preserve">The catalytic activity of MAPK7 is dependent on the presence of Mg²⁺ ions, which are required as cofactors to facilitate ATP binding and phosphoryl transfer (wang2006regulationofcellular pages 1-2).</w:t>
      </w:r>
    </w:p>
    <w:p>
      <w:pPr>
        <w:numPr>
          <w:ilvl w:val="0"/>
          <w:numId w:val="1001"/>
        </w:numPr>
      </w:pPr>
      <w:r>
        <w:t xml:space="preserve">Substrate Specificity</w:t>
      </w:r>
      <w:r>
        <w:br/>
      </w:r>
      <w:r>
        <w:t xml:space="preserve">MAPK7 phosphorylates proteins on serine/threonine residues within specific consensus motifs. Notably, downstream substrates include transcription factors such as MEF2C and other regulatory proteins including SGK1, phosphorylated at Ser-78 to facilitate growth factor-induced cell cycle progression (cook2020smallmoleculeerk5 pages 14-15, cook2020smallmoleculeerk5 pages 15-16). Although precise consensus sequences are not exhaustively characterized in the available literature, its substrate preference is consistent with other serine/threonine kinases in the MAPK family, which generally recognize proline-directed motifs (nithianandarajahjones2014theroleof pages 10-12).</w:t>
      </w:r>
    </w:p>
    <w:p>
      <w:pPr>
        <w:numPr>
          <w:ilvl w:val="0"/>
          <w:numId w:val="1001"/>
        </w:numPr>
      </w:pPr>
      <w:r>
        <w:t xml:space="preserve">Structure</w:t>
      </w:r>
      <w:r>
        <w:br/>
      </w:r>
      <w:r>
        <w:t xml:space="preserve">MAPK7 is an 816–amino acid protein organized into two principal regions. The N-terminal region comprises a canonical kinase domain sharing approximately 50–66% sequence identity with other ERKs (lin2016erk5kinaseactivity pages 1-2, elkins2013xraycrystalstructure pages 7-8). This domain contains key catalytic elements including the activation loop with the conserved TEY (Thr218–Glu–Tyr220) phosphorylation motif, a glycine-rich loop, and structural features such as the hydrophobic spine and the C-helix that orient ATP for catalysis. Uniquely, MAPK7 possesses a large C-terminal extension of approximately 410 amino acids that harbors a nuclear localization signal and a transcriptional activation domain, thereby conferring dual functionality as both a kinase and a transcriptional regulator (cook2020smallmoleculeerk5 pages 14-15, monti2022clinicalsignificanceand pages 2-4). Structural studies, including X-ray crystallography of the kinase domain, have established details of its ATP-binding pocket and key residues that differentiate its inhibitor-binding profile from those of other MAPKs (elkins2013xraycrystalstructure pages 7-8).</w:t>
      </w:r>
    </w:p>
    <w:p>
      <w:pPr>
        <w:numPr>
          <w:ilvl w:val="0"/>
          <w:numId w:val="1001"/>
        </w:numPr>
      </w:pPr>
      <w:r>
        <w:t xml:space="preserve">Regulation</w:t>
      </w:r>
      <w:r>
        <w:br/>
      </w:r>
      <w:r>
        <w:t xml:space="preserve">MAPK7 is activated by phosphorylation of its activation loop at the TEY motif by its specific upstream kinase, MAP2K5 (MEK5). This phosphorylation event induces conformational changes that relieve autoinhibition imparted by the C-terminal domain, thereby unmasking the nuclear localization signal and allowing translocation into the nucleus (lin2016erk5kinaseactivity pages 1-2, lochhead2020paradoxicalactivationof pages 1-2). Beyond this primary event, MAPK7 undergoes autophosphorylation on its C-terminal tail, which further enhances its transcriptional activity (cook2020smallmoleculeerk5 pages 14-15). Additional phosphorylation events at sites such as Thr732, among others, have been correlated with nuclear accumulation and modulation of transcriptional outputs (honda2015phosphorylationoferk5 pages 13-14). Regulation is also achieved through protein–protein interactions; for example, binding to chaperones such as HSP90/CDC37 in the inactive state maintains MAPK7 in a closed conformation until appropriate extracellular signals via receptor tyrosine kinases, including EGF receptors, trigger its activation through a Ras-independent, but MEK5-dependent pathway (cook2020smallmoleculeerk5 pages 15-16, paudel2021themek5erk5pathway pages 1-2).</w:t>
      </w:r>
    </w:p>
    <w:p>
      <w:pPr>
        <w:numPr>
          <w:ilvl w:val="0"/>
          <w:numId w:val="1001"/>
        </w:numPr>
      </w:pPr>
      <w:r>
        <w:t xml:space="preserve">Function</w:t>
      </w:r>
      <w:r>
        <w:br/>
      </w:r>
      <w:r>
        <w:t xml:space="preserve">MAPK7 functions in several central cellular processes including proliferation, differentiation, and cell survival. Upon activation by MEK5, MAPK7 translocates to the nucleus where it phosphorylates downstream targets such as MEF2C, thereby modulating gene transcription necessary for cellular responses to growth factors (cook2020smallmoleculeerk5 pages 14-15, drew2012mek5erk5pathwaythe pages 12-14). Additionally, MAPK7 phosphorylates SGK1 at Ser-78, an event that is required for cell cycle progression in response to growth factor signaling (Information section; cook2020smallmoleculeerk5 pages 15-16). In cardiomyocytes, MAPK7 acts as a negative regulator of apoptosis through its interaction with STUB1/CHIP, promoting ubiquitination and degradation of ICER-type isoforms of CREM, while in muscle cells it may be linked to differentiation processes (Information section). MAPK7 has also been implicated in the maintenance of endothelial integrity and blood vessel function, thereby contributing to vascular homeostasis (lochhead2012erk5andits pages 4-5).</w:t>
      </w:r>
    </w:p>
    <w:p>
      <w:pPr>
        <w:numPr>
          <w:ilvl w:val="0"/>
          <w:numId w:val="1001"/>
        </w:numPr>
      </w:pPr>
      <w:r>
        <w:t xml:space="preserve">Other Comments</w:t>
      </w:r>
      <w:r>
        <w:br/>
      </w:r>
      <w:r>
        <w:t xml:space="preserve">Several small-molecule inhibitors of MAPK7 have been developed, including compounds from the benzo[e]pyrimido[5,4-b][1,4]diazepin-6(11H)-one series, although some inhibitors have been reported to paradoxically activate MAPK7 signaling (cook2020smallmoleculeerk5 pages 16-17, lochhead2020paradoxicalactivationof pages 14-14, miller2023modulationoferk5 pages 10-11). Disease associations for MAPK7 include its overexpression and aberrant activation in various cancers such as breast, prostate, hepatocellular carcinoma, and pancreatic cancers, where it supports tumor growth, angiogenesis, and potentially metastasis (monti2022clinicalsignificanceand pages 17-18, paudel2021themek5erk5pathway pages 17-18). No commonly recurring mutations in MAPK7 have been extensively characterized; instead, the dysregulation of its phosphorylation and overexpression through gene amplification are more commonly observed in aggressive tumors (drew2012mek5erk5pathwaythe pages 11-12, monti2022clinicalsignificanceand pages 23-25).</w:t>
      </w:r>
    </w:p>
    <w:p>
      <w:pPr>
        <w:numPr>
          <w:ilvl w:val="0"/>
          <w:numId w:val="1001"/>
        </w:numPr>
      </w:pPr>
      <w:r>
        <w:t xml:space="preserve">References</w:t>
      </w:r>
      <w:r>
        <w:br/>
      </w:r>
    </w:p>
    <w:p>
      <w:pPr>
        <w:pStyle w:val="Compact"/>
        <w:numPr>
          <w:ilvl w:val="0"/>
          <w:numId w:val="1002"/>
        </w:numPr>
      </w:pPr>
      <w:r>
        <w:t xml:space="preserve">cook2020smallmoleculeerk5 pages 14-15</w:t>
      </w:r>
      <w:r>
        <w:br/>
      </w:r>
    </w:p>
    <w:p>
      <w:pPr>
        <w:pStyle w:val="Compact"/>
        <w:numPr>
          <w:ilvl w:val="0"/>
          <w:numId w:val="1002"/>
        </w:numPr>
      </w:pPr>
      <w:r>
        <w:t xml:space="preserve">cook2020smallmoleculeerk5 pages 15-16</w:t>
      </w:r>
      <w:r>
        <w:br/>
      </w:r>
    </w:p>
    <w:p>
      <w:pPr>
        <w:pStyle w:val="Compact"/>
        <w:numPr>
          <w:ilvl w:val="0"/>
          <w:numId w:val="1002"/>
        </w:numPr>
      </w:pPr>
      <w:r>
        <w:t xml:space="preserve">drew2012mek5erk5pathwaythe pages 12-14</w:t>
      </w:r>
      <w:r>
        <w:br/>
      </w:r>
    </w:p>
    <w:p>
      <w:pPr>
        <w:pStyle w:val="Compact"/>
        <w:numPr>
          <w:ilvl w:val="0"/>
          <w:numId w:val="1002"/>
        </w:numPr>
      </w:pPr>
      <w:r>
        <w:t xml:space="preserve">drew2012mek5erk5pathwaythe pages 11-12</w:t>
      </w:r>
      <w:r>
        <w:br/>
      </w:r>
    </w:p>
    <w:p>
      <w:pPr>
        <w:pStyle w:val="Compact"/>
        <w:numPr>
          <w:ilvl w:val="0"/>
          <w:numId w:val="1002"/>
        </w:numPr>
      </w:pPr>
      <w:r>
        <w:t xml:space="preserve">drew2012mek5erk5pathwaythe pages 5-7</w:t>
      </w:r>
      <w:r>
        <w:br/>
      </w:r>
    </w:p>
    <w:p>
      <w:pPr>
        <w:pStyle w:val="Compact"/>
        <w:numPr>
          <w:ilvl w:val="0"/>
          <w:numId w:val="1002"/>
        </w:numPr>
      </w:pPr>
      <w:r>
        <w:t xml:space="preserve">elkins2013xraycrystalstructure pages 7-8</w:t>
      </w:r>
      <w:r>
        <w:br/>
      </w:r>
    </w:p>
    <w:p>
      <w:pPr>
        <w:pStyle w:val="Compact"/>
        <w:numPr>
          <w:ilvl w:val="0"/>
          <w:numId w:val="1002"/>
        </w:numPr>
      </w:pPr>
      <w:r>
        <w:t xml:space="preserve">honda2015phosphorylationoferk5 pages 13-14</w:t>
      </w:r>
      <w:r>
        <w:br/>
      </w:r>
    </w:p>
    <w:p>
      <w:pPr>
        <w:pStyle w:val="Compact"/>
        <w:numPr>
          <w:ilvl w:val="0"/>
          <w:numId w:val="1002"/>
        </w:numPr>
      </w:pPr>
      <w:r>
        <w:t xml:space="preserve">lin2016erk5kinaseactivity pages 1-2</w:t>
      </w:r>
      <w:r>
        <w:br/>
      </w:r>
    </w:p>
    <w:p>
      <w:pPr>
        <w:pStyle w:val="Compact"/>
        <w:numPr>
          <w:ilvl w:val="0"/>
          <w:numId w:val="1002"/>
        </w:numPr>
      </w:pPr>
      <w:r>
        <w:t xml:space="preserve">lochhead2020paradoxicalactivationof pages 1-2</w:t>
      </w:r>
      <w:r>
        <w:br/>
      </w:r>
    </w:p>
    <w:p>
      <w:pPr>
        <w:pStyle w:val="Compact"/>
        <w:numPr>
          <w:ilvl w:val="0"/>
          <w:numId w:val="1002"/>
        </w:numPr>
      </w:pPr>
      <w:r>
        <w:t xml:space="preserve">lochhead2020paradoxicalactivationof pages 14-14</w:t>
      </w:r>
      <w:r>
        <w:br/>
      </w:r>
    </w:p>
    <w:p>
      <w:pPr>
        <w:pStyle w:val="Compact"/>
        <w:numPr>
          <w:ilvl w:val="0"/>
          <w:numId w:val="1002"/>
        </w:numPr>
      </w:pPr>
      <w:r>
        <w:t xml:space="preserve">monti2022clinicalsignificanceand pages 2-4</w:t>
      </w:r>
      <w:r>
        <w:br/>
      </w:r>
    </w:p>
    <w:p>
      <w:pPr>
        <w:pStyle w:val="Compact"/>
        <w:numPr>
          <w:ilvl w:val="0"/>
          <w:numId w:val="1002"/>
        </w:numPr>
      </w:pPr>
      <w:r>
        <w:t xml:space="preserve">monti2022clinicalsignificanceand pages 17-18</w:t>
      </w:r>
      <w:r>
        <w:br/>
      </w:r>
    </w:p>
    <w:p>
      <w:pPr>
        <w:pStyle w:val="Compact"/>
        <w:numPr>
          <w:ilvl w:val="0"/>
          <w:numId w:val="1002"/>
        </w:numPr>
      </w:pPr>
      <w:r>
        <w:t xml:space="preserve">monti2022clinicalsignificanceand pages 23-25</w:t>
      </w:r>
      <w:r>
        <w:br/>
      </w:r>
    </w:p>
    <w:p>
      <w:pPr>
        <w:pStyle w:val="Compact"/>
        <w:numPr>
          <w:ilvl w:val="0"/>
          <w:numId w:val="1002"/>
        </w:numPr>
      </w:pPr>
      <w:r>
        <w:t xml:space="preserve">nishimoto2006mapksignallingerk5 pages 1-2</w:t>
      </w:r>
      <w:r>
        <w:br/>
      </w:r>
    </w:p>
    <w:p>
      <w:pPr>
        <w:pStyle w:val="Compact"/>
        <w:numPr>
          <w:ilvl w:val="0"/>
          <w:numId w:val="1002"/>
        </w:numPr>
      </w:pPr>
      <w:r>
        <w:t xml:space="preserve">nithianandarajahjones2014theroleof pages 1-3</w:t>
      </w:r>
      <w:r>
        <w:br/>
      </w:r>
    </w:p>
    <w:p>
      <w:pPr>
        <w:pStyle w:val="Compact"/>
        <w:numPr>
          <w:ilvl w:val="0"/>
          <w:numId w:val="1002"/>
        </w:numPr>
      </w:pPr>
      <w:r>
        <w:t xml:space="preserve">nithianandarajahjones2014theroleof pages 10-12</w:t>
      </w:r>
      <w:r>
        <w:br/>
      </w:r>
    </w:p>
    <w:p>
      <w:pPr>
        <w:pStyle w:val="Compact"/>
        <w:numPr>
          <w:ilvl w:val="0"/>
          <w:numId w:val="1002"/>
        </w:numPr>
      </w:pPr>
      <w:r>
        <w:t xml:space="preserve">paudel2021themek5erk5pathway pages 1-2</w:t>
      </w:r>
      <w:r>
        <w:br/>
      </w:r>
    </w:p>
    <w:p>
      <w:pPr>
        <w:pStyle w:val="Compact"/>
        <w:numPr>
          <w:ilvl w:val="0"/>
          <w:numId w:val="1002"/>
        </w:numPr>
      </w:pPr>
      <w:r>
        <w:t xml:space="preserve">paudel2021themek5erk5pathway pages 15-17</w:t>
      </w:r>
      <w:r>
        <w:br/>
      </w:r>
    </w:p>
    <w:p>
      <w:pPr>
        <w:pStyle w:val="Compact"/>
        <w:numPr>
          <w:ilvl w:val="0"/>
          <w:numId w:val="1002"/>
        </w:numPr>
      </w:pPr>
      <w:r>
        <w:t xml:space="preserve">paudel2021themek5erk5pathway pages 17-18</w:t>
      </w:r>
      <w:r>
        <w:br/>
      </w:r>
    </w:p>
    <w:p>
      <w:pPr>
        <w:pStyle w:val="Compact"/>
        <w:numPr>
          <w:ilvl w:val="0"/>
          <w:numId w:val="1002"/>
        </w:numPr>
      </w:pPr>
      <w:r>
        <w:t xml:space="preserve">paudel2021themek5erk5pathway pages 2-3</w:t>
      </w:r>
      <w:r>
        <w:br/>
      </w:r>
    </w:p>
    <w:p>
      <w:pPr>
        <w:pStyle w:val="Compact"/>
        <w:numPr>
          <w:ilvl w:val="0"/>
          <w:numId w:val="1002"/>
        </w:numPr>
      </w:pPr>
      <w:r>
        <w:t xml:space="preserve">paudel2021themek5erk5pathway pages 21-21</w:t>
      </w:r>
      <w:r>
        <w:br/>
      </w:r>
    </w:p>
    <w:p>
      <w:pPr>
        <w:pStyle w:val="Compact"/>
        <w:numPr>
          <w:ilvl w:val="0"/>
          <w:numId w:val="1002"/>
        </w:numPr>
      </w:pPr>
      <w:r>
        <w:t xml:space="preserve">roberts2009erk5andthe pages 2-3</w:t>
      </w:r>
      <w:r>
        <w:br/>
      </w:r>
    </w:p>
    <w:p>
      <w:pPr>
        <w:pStyle w:val="Compact"/>
        <w:numPr>
          <w:ilvl w:val="0"/>
          <w:numId w:val="1002"/>
        </w:numPr>
      </w:pPr>
      <w:r>
        <w:t xml:space="preserve">stecca2019impactoferk5 pages 13-15</w:t>
      </w:r>
      <w:r>
        <w:br/>
      </w:r>
    </w:p>
    <w:p>
      <w:pPr>
        <w:pStyle w:val="Compact"/>
        <w:numPr>
          <w:ilvl w:val="0"/>
          <w:numId w:val="1002"/>
        </w:numPr>
      </w:pPr>
      <w:r>
        <w:t xml:space="preserve">stecca2019impactoferk5 pages 20-21</w:t>
      </w:r>
      <w:r>
        <w:br/>
      </w:r>
    </w:p>
    <w:p>
      <w:pPr>
        <w:pStyle w:val="Compact"/>
        <w:numPr>
          <w:ilvl w:val="0"/>
          <w:numId w:val="1002"/>
        </w:numPr>
      </w:pPr>
      <w:r>
        <w:t xml:space="preserve">wang2006regulationofcellular pages 1-2</w:t>
      </w:r>
      <w:r>
        <w:br/>
      </w:r>
    </w:p>
    <w:p>
      <w:pPr>
        <w:pStyle w:val="Compact"/>
        <w:numPr>
          <w:ilvl w:val="0"/>
          <w:numId w:val="1002"/>
        </w:numPr>
      </w:pPr>
      <w:r>
        <w:t xml:space="preserve">wang2006regulationofcellular pages 2-3</w:t>
      </w:r>
      <w:r>
        <w:br/>
      </w:r>
    </w:p>
    <w:p>
      <w:pPr>
        <w:pStyle w:val="Compact"/>
        <w:numPr>
          <w:ilvl w:val="0"/>
          <w:numId w:val="1002"/>
        </w:numPr>
      </w:pPr>
      <w:r>
        <w:t xml:space="preserve">miller2023modulationoferk5 pages 10-11</w:t>
      </w:r>
    </w:p>
    <w:p>
      <w:pPr>
        <w:pStyle w:val="FirstParagraph"/>
      </w:pPr>
      <w:r>
        <w:t xml:space="preserve">References</w:t>
      </w:r>
    </w:p>
    <w:p>
      <w:pPr>
        <w:numPr>
          <w:ilvl w:val="0"/>
          <w:numId w:val="1003"/>
        </w:numPr>
      </w:pPr>
      <w:r>
        <w:t xml:space="preserve">(cook2020smallmoleculeerk5 pages 14-15): Simon J. Cook, Julie A. Tucker, and Pamela A. Lochhead. Small molecule erk5 kinase inhibitors paradoxically activate erk5 signalling: be careful what you wish for…. Biochemical Society Transactions, 48:1859-1875, Sep 2020. URL: https://doi.org/10.1042/bst20190338, doi:10.1042/bst20190338. This article has 26 citations and is from a peer-reviewed journal.</w:t>
      </w:r>
    </w:p>
    <w:p>
      <w:pPr>
        <w:numPr>
          <w:ilvl w:val="0"/>
          <w:numId w:val="1003"/>
        </w:numPr>
      </w:pPr>
      <w:r>
        <w:t xml:space="preserve">(cook2020smallmoleculeerk5 pages 15-16): Simon J. Cook, Julie A. Tucker, and Pamela A. Lochhead. Small molecule erk5 kinase inhibitors paradoxically activate erk5 signalling: be careful what you wish for…. Biochemical Society Transactions, 48:1859-1875, Sep 2020. URL: https://doi.org/10.1042/bst20190338, doi:10.1042/bst20190338. This article has 26 citations and is from a peer-reviewed journal.</w:t>
      </w:r>
    </w:p>
    <w:p>
      <w:pPr>
        <w:numPr>
          <w:ilvl w:val="0"/>
          <w:numId w:val="1003"/>
        </w:numPr>
      </w:pPr>
      <w:r>
        <w:t xml:space="preserve">(drew2012mek5erk5pathwaythe pages 12-14): Barbara A. Drew, Matthew E. Burow, and Barbara S. Beckman. Mek5/erk5 pathway: the first fifteen years. Biochimica et Biophysica Acta (BBA) - Reviews on Cancer, 1825:37-48, Jan 2012. URL: https://doi.org/10.1016/j.bbcan.2011.10.002, doi:10.1016/j.bbcan.2011.10.002. This article has 253 citations.</w:t>
      </w:r>
    </w:p>
    <w:p>
      <w:pPr>
        <w:numPr>
          <w:ilvl w:val="0"/>
          <w:numId w:val="1003"/>
        </w:numPr>
      </w:pPr>
      <w:r>
        <w:t xml:space="preserve">(drew2012mek5erk5pathwaythe pages 5-7): Barbara A. Drew, Matthew E. Burow, and Barbara S. Beckman. Mek5/erk5 pathway: the first fifteen years. Biochimica et Biophysica Acta (BBA) - Reviews on Cancer, 1825:37-48, Jan 2012. URL: https://doi.org/10.1016/j.bbcan.2011.10.002, doi:10.1016/j.bbcan.2011.10.002. This article has 253 citations.</w:t>
      </w:r>
    </w:p>
    <w:p>
      <w:pPr>
        <w:numPr>
          <w:ilvl w:val="0"/>
          <w:numId w:val="1003"/>
        </w:numPr>
      </w:pPr>
      <w:r>
        <w:t xml:space="preserve">(elkins2013xraycrystalstructure pages 7-8): Jonathan M. Elkins, Jing Wang, Xianming Deng, Michael J. Pattison, J. Simon C. Arthur, Tatiana Erazo, Nestor Gomez, Jose M. Lizcano, Nathanael S. Gray, and Stefan Knapp. X-ray crystal structure of erk5 (mapk7) in complex with a specific inhibitor. Journal of Medicinal Chemistry, 56:4413-4421, May 2013. URL: https://doi.org/10.1021/jm4000837, doi:10.1021/jm4000837. This article has 43 citations and is from a highest quality peer-reviewed journal.</w:t>
      </w:r>
    </w:p>
    <w:p>
      <w:pPr>
        <w:numPr>
          <w:ilvl w:val="0"/>
          <w:numId w:val="1003"/>
        </w:numPr>
      </w:pPr>
      <w:r>
        <w:t xml:space="preserve">(lin2016erk5kinaseactivity pages 1-2): Emme C. K. Lin, Christopher M. Amantea, Tyzoon K. Nomanbhoy, Helge Weissig, Junichi Ishiyama, Yi Hu, Shyama Sidique, Bei Li, John W. Kozarich, and Jonathan S. Rosenblum. Erk5 kinase activity is dispensable for cellular immune response and proliferation. Proceedings of the National Academy of Sciences, 113:11865-11870, Sep 2016. URL: https://doi.org/10.1073/pnas.1609019113, doi:10.1073/pnas.1609019113. This article has 104 citations.</w:t>
      </w:r>
    </w:p>
    <w:p>
      <w:pPr>
        <w:numPr>
          <w:ilvl w:val="0"/>
          <w:numId w:val="1003"/>
        </w:numPr>
      </w:pPr>
      <w:r>
        <w:t xml:space="preserve">(lochhead2012erk5andits pages 4-5): Pamela A. Lochhead, Rebecca Gilley, and Simon J. Cook. Erk5 and its role in tumour development. Biochemical Society transactions, 40 1:251-6, Feb 2012. URL: https://doi.org/10.1042/bst20110663, doi:10.1042/bst20110663. This article has 109 citations and is from a peer-reviewed journal.</w:t>
      </w:r>
    </w:p>
    <w:p>
      <w:pPr>
        <w:numPr>
          <w:ilvl w:val="0"/>
          <w:numId w:val="1003"/>
        </w:numPr>
      </w:pPr>
      <w:r>
        <w:t xml:space="preserve">(lochhead2020paradoxicalactivationof pages 1-2): Pamela A. Lochhead, Julie A. Tucker, Natalie J. Tatum, Jinhua Wang, David Oxley, Andrew M. Kidger, Victoria P. Johnson, Megan A. Cassidy, Nathanael S. Gray, Martin E. M. Noble, and Simon J. Cook. Paradoxical activation of the protein kinase-transcription factor erk5 by erk5 kinase inhibitors. Nature Communications, Mar 2020. URL: https://doi.org/10.1038/s41467-020-15031-3, doi:10.1038/s41467-020-15031-3. This article has 51 citations and is from a highest quality peer-reviewed journal.</w:t>
      </w:r>
    </w:p>
    <w:p>
      <w:pPr>
        <w:numPr>
          <w:ilvl w:val="0"/>
          <w:numId w:val="1003"/>
        </w:numPr>
      </w:pPr>
      <w:r>
        <w:t xml:space="preserve">(lochhead2020paradoxicalactivationof pages 14-14): Pamela A. Lochhead, Julie A. Tucker, Natalie J. Tatum, Jinhua Wang, David Oxley, Andrew M. Kidger, Victoria P. Johnson, Megan A. Cassidy, Nathanael S. Gray, Martin E. M. Noble, and Simon J. Cook. Paradoxical activation of the protein kinase-transcription factor erk5 by erk5 kinase inhibitors. Nature Communications, Mar 2020. URL: https://doi.org/10.1038/s41467-020-15031-3, doi:10.1038/s41467-020-15031-3. This article has 51 citations and is from a highest quality peer-reviewed journal.</w:t>
      </w:r>
    </w:p>
    <w:p>
      <w:pPr>
        <w:numPr>
          <w:ilvl w:val="0"/>
          <w:numId w:val="1003"/>
        </w:numPr>
      </w:pPr>
      <w:r>
        <w:t xml:space="preserve">(miller2023modulationoferk5 pages 10-11): Duncan C. Miller, Suzannah J. Harnor, Mathew P. Martin, Richard A. Noble, Stephen R. Wedge, and Celine Cano. Modulation of erk5 activity as a therapeutic anti-cancer strategy. Journal of Medicinal Chemistry, 66:4491-4502, Apr 2023. URL: https://doi.org/10.1021/acs.jmedchem.3c00072, doi:10.1021/acs.jmedchem.3c00072. This article has 17 citations and is from a highest quality peer-reviewed journal.</w:t>
      </w:r>
    </w:p>
    <w:p>
      <w:pPr>
        <w:numPr>
          <w:ilvl w:val="0"/>
          <w:numId w:val="1003"/>
        </w:numPr>
      </w:pPr>
      <w:r>
        <w:t xml:space="preserve">(monti2022clinicalsignificanceand pages 17-18): Matilde Monti, Jacopo Celli, Francesco Missale, Francesca Cersosimo, Mariapia Russo, Elisa Belloni, Anna Di Matteo, Silvia Lonardi, William Vermi, Claudia Ghigna, and Emanuele Giurisato. Clinical significance and regulation of erk5 expression and function in cancer. Cancers, 14:348, Jan 2022. URL: https://doi.org/10.3390/cancers14020348, doi:10.3390/cancers14020348. This article has 25 citations and is from a peer-reviewed journal.</w:t>
      </w:r>
    </w:p>
    <w:p>
      <w:pPr>
        <w:numPr>
          <w:ilvl w:val="0"/>
          <w:numId w:val="1003"/>
        </w:numPr>
      </w:pPr>
      <w:r>
        <w:t xml:space="preserve">(monti2022clinicalsignificanceand pages 2-4): Matilde Monti, Jacopo Celli, Francesco Missale, Francesca Cersosimo, Mariapia Russo, Elisa Belloni, Anna Di Matteo, Silvia Lonardi, William Vermi, Claudia Ghigna, and Emanuele Giurisato. Clinical significance and regulation of erk5 expression and function in cancer. Cancers, 14:348, Jan 2022. URL: https://doi.org/10.3390/cancers14020348, doi:10.3390/cancers14020348. This article has 25 citations and is from a peer-reviewed journal.</w:t>
      </w:r>
    </w:p>
    <w:p>
      <w:pPr>
        <w:numPr>
          <w:ilvl w:val="0"/>
          <w:numId w:val="1003"/>
        </w:numPr>
      </w:pPr>
      <w:r>
        <w:t xml:space="preserve">(nishimoto2006mapksignallingerk5 pages 1-2): Satoko Nishimoto and Eisuke Nishida. Mapk signalling: erk5 versus erk1/2. EMBO reports, 7:782-786, Aug 2006. URL: https://doi.org/10.1038/sj.embor.7400755, doi:10.1038/sj.embor.7400755. This article has 638 citations and is from a highest quality peer-reviewed journal.</w:t>
      </w:r>
    </w:p>
    <w:p>
      <w:pPr>
        <w:numPr>
          <w:ilvl w:val="0"/>
          <w:numId w:val="1003"/>
        </w:numPr>
      </w:pPr>
      <w:r>
        <w:t xml:space="preserve">(nithianandarajahjones2014theroleof pages 1-3): Gopika N. Nithianandarajah-Jones, Bettina Wilm, Christopher E.P. Goldring, Jürgen Müller, and Michael J. Cross. The role of erk5 in endothelial cell function. Biochemical Society transactions, 42 6:1584-9, Dec 2014. URL: https://doi.org/10.1042/bst20140276, doi:10.1042/bst20140276. This article has 47 citations and is from a peer-reviewed journal.</w:t>
      </w:r>
    </w:p>
    <w:p>
      <w:pPr>
        <w:numPr>
          <w:ilvl w:val="0"/>
          <w:numId w:val="1003"/>
        </w:numPr>
      </w:pPr>
      <w:r>
        <w:t xml:space="preserve">(nithianandarajahjones2014theroleof pages 10-12): Gopika N. Nithianandarajah-Jones, Bettina Wilm, Christopher E.P. Goldring, Jürgen Müller, and Michael J. Cross. The role of erk5 in endothelial cell function. Biochemical Society transactions, 42 6:1584-9, Dec 2014. URL: https://doi.org/10.1042/bst20140276, doi:10.1042/bst20140276. This article has 47 citations and is from a peer-reviewed journal.</w:t>
      </w:r>
    </w:p>
    <w:p>
      <w:pPr>
        <w:numPr>
          <w:ilvl w:val="0"/>
          <w:numId w:val="1003"/>
        </w:numPr>
      </w:pPr>
      <w:r>
        <w:t xml:space="preserve">(paudel2021themek5erk5pathway pages 1-2):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3"/>
        </w:numPr>
      </w:pPr>
      <w:r>
        <w:t xml:space="preserve">(paudel2021themek5erk5pathway pages 15-17):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3"/>
        </w:numPr>
      </w:pPr>
      <w:r>
        <w:t xml:space="preserve">(paudel2021themek5erk5pathway pages 17-18):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3"/>
        </w:numPr>
      </w:pPr>
      <w:r>
        <w:t xml:space="preserve">(paudel2021themek5erk5pathway pages 2-3):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3"/>
        </w:numPr>
      </w:pPr>
      <w:r>
        <w:t xml:space="preserve">(paudel2021themek5erk5pathway pages 21-21): Rupesh Paudel, Lorenza Fusi, and Marc Schmidt. The mek5/erk5 pathway in health and disease. International Journal of Molecular Sciences, 22:7594, Jul 2021. URL: https://doi.org/10.3390/ijms22147594, doi:10.3390/ijms22147594. This article has 69 citations and is from a peer-reviewed journal.</w:t>
      </w:r>
    </w:p>
    <w:p>
      <w:pPr>
        <w:numPr>
          <w:ilvl w:val="0"/>
          <w:numId w:val="1003"/>
        </w:numPr>
      </w:pPr>
      <w:r>
        <w:t xml:space="preserve">(roberts2009erk5andthe pages 2-3): Owain Llŷr Roberts, Katherine Holmes, Jürgen Müller, Darren A.E. Cross, and Michael J. Cross. Erk5 and the regulation of endothelial cell function. Biochemical Society Transactions, 37:1254-1259, Nov 2009. URL: https://doi.org/10.1042/bst0371254, doi:10.1042/bst0371254. This article has 119 citations and is from a peer-reviewed journal.</w:t>
      </w:r>
    </w:p>
    <w:p>
      <w:pPr>
        <w:numPr>
          <w:ilvl w:val="0"/>
          <w:numId w:val="1003"/>
        </w:numPr>
      </w:pPr>
      <w:r>
        <w:t xml:space="preserve">(stecca2019impactoferk5 pages 13-15): Barbara Stecca and Elisabetta Rovida. Impact of erk5 on the hallmarks of cancer. International Journal of Molecular Sciences, 20:1426, Mar 2019. URL: https://doi.org/10.3390/ijms20061426, doi:10.3390/ijms20061426. This article has 111 citations and is from a peer-reviewed journal.</w:t>
      </w:r>
    </w:p>
    <w:p>
      <w:pPr>
        <w:numPr>
          <w:ilvl w:val="0"/>
          <w:numId w:val="1003"/>
        </w:numPr>
      </w:pPr>
      <w:r>
        <w:t xml:space="preserve">(stecca2019impactoferk5 pages 20-21): Barbara Stecca and Elisabetta Rovida. Impact of erk5 on the hallmarks of cancer. International Journal of Molecular Sciences, 20:1426, Mar 2019. URL: https://doi.org/10.3390/ijms20061426, doi:10.3390/ijms20061426. This article has 111 citations and is from a peer-reviewed journal.</w:t>
      </w:r>
    </w:p>
    <w:p>
      <w:pPr>
        <w:numPr>
          <w:ilvl w:val="0"/>
          <w:numId w:val="1003"/>
        </w:numPr>
      </w:pPr>
      <w:r>
        <w:t xml:space="preserve">(wang2006regulationofcellular pages 1-2): Xin Wang and Cathy Tournier. Regulation of cellular functions by the erk5 signalling pathway. Cellular Signalling, 18:753-760, Jun 2006. URL: https://doi.org/10.1016/j.cellsig.2005.11.003, doi:10.1016/j.cellsig.2005.11.003. This article has 382 citations and is from a peer-reviewed journal.</w:t>
      </w:r>
    </w:p>
    <w:p>
      <w:pPr>
        <w:numPr>
          <w:ilvl w:val="0"/>
          <w:numId w:val="1003"/>
        </w:numPr>
      </w:pPr>
      <w:r>
        <w:t xml:space="preserve">(wang2006regulationofcellular pages 2-3): Xin Wang and Cathy Tournier. Regulation of cellular functions by the erk5 signalling pathway. Cellular Signalling, 18:753-760, Jun 2006. URL: https://doi.org/10.1016/j.cellsig.2005.11.003, doi:10.1016/j.cellsig.2005.11.003. This article has 382 citations and is from a peer-reviewed journal.</w:t>
      </w:r>
    </w:p>
    <w:p>
      <w:pPr>
        <w:numPr>
          <w:ilvl w:val="0"/>
          <w:numId w:val="1003"/>
        </w:numPr>
      </w:pPr>
      <w:r>
        <w:t xml:space="preserve">(cook2020smallmoleculeerk5 pages 16-17): Simon J. Cook, Julie A. Tucker, and Pamela A. Lochhead. Small molecule erk5 kinase inhibitors paradoxically activate erk5 signalling: be careful what you wish for…. Biochemical Society Transactions, 48:1859-1875, Sep 2020. URL: https://doi.org/10.1042/bst20190338, doi:10.1042/bst20190338. This article has 26 citations and is from a peer-reviewed journal.</w:t>
      </w:r>
    </w:p>
    <w:p>
      <w:pPr>
        <w:numPr>
          <w:ilvl w:val="0"/>
          <w:numId w:val="1003"/>
        </w:numPr>
      </w:pPr>
      <w:r>
        <w:t xml:space="preserve">(drew2012mek5erk5pathwaythe pages 11-12): Barbara A. Drew, Matthew E. Burow, and Barbara S. Beckman. Mek5/erk5 pathway: the first fifteen years. Biochimica et Biophysica Acta (BBA) - Reviews on Cancer, 1825:37-48, Jan 2012. URL: https://doi.org/10.1016/j.bbcan.2011.10.002, doi:10.1016/j.bbcan.2011.10.002. This article has 253 citations.</w:t>
      </w:r>
    </w:p>
    <w:p>
      <w:pPr>
        <w:numPr>
          <w:ilvl w:val="0"/>
          <w:numId w:val="1003"/>
        </w:numPr>
      </w:pPr>
      <w:r>
        <w:t xml:space="preserve">(honda2015phosphorylationoferk5 pages 13-14): Takuto Honda, Yutaro Obara, Arata Yamauchi, Anthony D. Couvillon, Justin J. Mason, Kuniaki Ishii, and Norimichi Nakahata. Phosphorylation of erk5 on thr732 is associated with erk5 nuclear localization and erk5-dependent transcription. PLOS ONE, 10:e0117914, Feb 2015. URL: https://doi.org/10.1371/journal.pone.0117914, doi:10.1371/journal.pone.0117914. This article has 54 citations and is from a peer-reviewed journal.</w:t>
      </w:r>
    </w:p>
    <w:p>
      <w:pPr>
        <w:numPr>
          <w:ilvl w:val="0"/>
          <w:numId w:val="1003"/>
        </w:numPr>
      </w:pPr>
      <w:r>
        <w:t xml:space="preserve">(monti2022clinicalsignificanceand pages 23-25): Matilde Monti, Jacopo Celli, Francesco Missale, Francesca Cersosimo, Mariapia Russo, Elisa Belloni, Anna Di Matteo, Silvia Lonardi, William Vermi, Claudia Ghigna, and Emanuele Giurisato. Clinical significance and regulation of erk5 expression and function in cancer. Cancers, 14:348, Jan 2022. URL: https://doi.org/10.3390/cancers14020348, doi:10.3390/cancers14020348. This article has 25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2025-06-02T14:18:54Z</dcterms:created>
  <dcterms:modified xsi:type="dcterms:W3CDTF">2025-06-02T14:18:54Z</dcterms:modified>
</cp:coreProperties>
</file>

<file path=docProps/custom.xml><?xml version="1.0" encoding="utf-8"?>
<Properties xmlns="http://schemas.openxmlformats.org/officeDocument/2006/custom-properties" xmlns:vt="http://schemas.openxmlformats.org/officeDocument/2006/docPropsVTypes"/>
</file>