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Megakaryocyte‐associated tyrosine‐protein kinase (MATK), also known as CSK homologous kinase, HYL, or CTK, belongs to the non‐receptor tyrosine kinase family and is evolutionarily related to C‐terminal Src kinase (CSK). MATK shares conserved sequence and structural features with CSK; however, unlike the ubiquitously expressed CSK, MATK exhibits a restricted phylogenetic distribution, with orthologs identified predominantly in vertebrates—especially in hematopoietic cells and the brain (chong2005cterminalsrckinase pages 1-2, grgurevich1997thecsklikeproteins pages 1-3). The kinase is situated within an evolutionary branch derived from the core signaling kinases present in the Last Eukaryotic Common Ancestor, and its close relationship with CSK places it in a group of kinases that have co‐evolved with Src family kinases (grgurevich1997thecsklikeproteins pages 13-13). Comparative analyses indicate that while the catalytic domain of MATK is highly conserved with other members of the CSK family, its regulatory domains—most notably the SH2 domain—show adaptations that contribute to its tissue‐specific functions.</w:t>
      </w:r>
    </w:p>
    <w:p>
      <w:pPr>
        <w:numPr>
          <w:ilvl w:val="0"/>
          <w:numId w:val="1001"/>
        </w:numPr>
      </w:pPr>
      <w:r>
        <w:t xml:space="preserve">Reaction Catalyzed</w:t>
      </w:r>
      <w:r>
        <w:br/>
      </w:r>
      <w:r>
        <w:t xml:space="preserve">MATK catalyzes the transfer of a phosphate group from ATP to the phenolic hydroxyl group of specific tyrosine residues on its substrates. In particular, it phosphorylates the conserved C‐terminal regulatory tyrosine residue of Src family kinases, a modification that induces a closed, inactive conformation in these substrates. The chemical reaction can be summarized as follows:</w:t>
      </w:r>
      <w:r>
        <w:br/>
      </w:r>
      <w:r>
        <w:t xml:space="preserve">  ATP + [protein]-Tyr → ADP + [protein]-pTyr + H⁺</w:t>
      </w:r>
      <w:r>
        <w:br/>
      </w:r>
      <w:r>
        <w:t xml:space="preserve">This reaction results in the conversion of the unphosphorylated tyrosine residue to a phosphorylated state, thereby downregulating the catalytic activity of Src family members (chong2005cterminalsrckinase pages 1-2).</w:t>
      </w:r>
    </w:p>
    <w:p>
      <w:pPr>
        <w:numPr>
          <w:ilvl w:val="0"/>
          <w:numId w:val="1001"/>
        </w:numPr>
      </w:pPr>
      <w:r>
        <w:t xml:space="preserve">Cofactor Requirements</w:t>
      </w:r>
      <w:r>
        <w:br/>
      </w:r>
      <w:r>
        <w:t xml:space="preserve">The kinase activity of MATK is dependent on divalent metal ion cofactors, with Mg²⁺ being essential for its catalytic function. As is typical for protein kinases, Mg²⁺ facilitates the proper binding of ATP within the active site and stabilizes the transition state during phosphoryl transfer (ia2010structuralelementsand pages 1-6).</w:t>
      </w:r>
    </w:p>
    <w:p>
      <w:pPr>
        <w:numPr>
          <w:ilvl w:val="0"/>
          <w:numId w:val="1001"/>
        </w:numPr>
      </w:pPr>
      <w:r>
        <w:t xml:space="preserve">Substrate Specificity</w:t>
      </w:r>
      <w:r>
        <w:br/>
      </w:r>
      <w:r>
        <w:t xml:space="preserve">MATK exhibits a dual mechanism of substrate regulation that involves both catalytic phosphorylation and non‐catalytic inhibitory binding. Its primary catalytic activity is directed toward the phosphorylation of a conserved C‐terminal tyrosine residue present in Src family kinases, a residue that, when phosphorylated, serves as a negative regulatory site. Studies have indicated that while MATK (like CSK) can recognize an optimal phosphorylation sequence exemplified by motifs such as EEIYFFF, the strict physiological substrate specificity relies on both local amino acid sequence determinants and distal docking interactions contributed by its SH2 and SH3 domains (chong2005cterminalsrckinase pages 8-9, ia2010structuralelementsand pages 25-29). In addition to its catalytic function, MATK can form stable complexes with active Src family kinases, thereby inhibiting their activity via a non‐catalytic mechanism that is independent of tyrosine phosphorylation (chong2005cterminalsrckinase pages 8-9).</w:t>
      </w:r>
    </w:p>
    <w:p>
      <w:pPr>
        <w:numPr>
          <w:ilvl w:val="0"/>
          <w:numId w:val="1001"/>
        </w:numPr>
      </w:pPr>
      <w:r>
        <w:t xml:space="preserve">Structure</w:t>
      </w:r>
      <w:r>
        <w:br/>
      </w:r>
      <w:r>
        <w:t xml:space="preserve">MATK is organized into an N-terminal region followed by modular domains that are characteristic of the CSK family. It contains an SH3 domain and an SH2 domain, which are followed by a central catalytic (kinase) domain. The SH2 domain mediates interactions with phosphorylated tyrosine motifs on transmembrane and adaptor proteins, thereby recruiting MATK to specific subcellular locales such as the plasma membrane, where Src family kinases are concentrated (chong2005cterminalsrckinase pages 1-2, chong2005cterminalsrckinase pages 3-5).</w:t>
      </w:r>
      <w:r>
        <w:br/>
      </w:r>
      <w:r>
        <w:t xml:space="preserve">Within the kinase domain, conserved motifs such as the glycine-rich loop, the catalytic loop, and the activation loop are present. Although MATK lacks some regulatory features present in Src family kinases—such as autophosphorylation sites and a C-terminal inhibitory tyrosine—its catalytic core is highly similar to that of CSK, including the presence of a hydrophobic spine that is critical for positioning ATP and substrate for efficient phosphorylation (ia2010structuralelementsand pages 6-10, grgurevich1997thecsklikeproteins pages 1-3). Additionally, structural studies of the CSK family have revealed that the regulatory SH2 and SH3 domains can engage in inter-domain interactions with the kinase domain to modulate activity. Such interactions are thought to also occur in MATK, contributing to both its catalytic activation and substrate specificity (chong2005cterminalsrckinase pages 2-3, ia2010structuralelementsand pages 50-52). No unique structural elements exclusive to MATK have been reported; instead, its regulation appears to mirror that of other CSK homologs with tissue-specific expression.</w:t>
      </w:r>
    </w:p>
    <w:p>
      <w:pPr>
        <w:numPr>
          <w:ilvl w:val="0"/>
          <w:numId w:val="1001"/>
        </w:numPr>
      </w:pPr>
      <w:r>
        <w:t xml:space="preserve">Regulation</w:t>
      </w:r>
      <w:r>
        <w:br/>
      </w:r>
      <w:r>
        <w:t xml:space="preserve">Regulatory mechanisms for MATK involve several layers of control. Post-translational modifications, particularly phosphorylation, play a central role in modulating its activity. MATK phosphorylates the C-terminal regulatory tyrosine on Src family kinases, thereby switching these kinases to an inactive conformation (chong2005cterminalsrckinase pages 1-2). In addition, MATK itself can be regulated via phosphorylation events mediated by upstream kinases such as protein kinase A (PKA), which phosphorylates residues (for example, Ser-364 in CSK, with similar mechanisms presumed for MATK) to stimulate full catalytic activity (ia2010structuralelementsand pages 21-25, chong2005cterminalsrckinase pages 6-8).</w:t>
      </w:r>
      <w:r>
        <w:br/>
      </w:r>
      <w:r>
        <w:t xml:space="preserve">Beyond direct phosphorylation, MATK regulation also involves subcellular localization. Its SH2 domain directs MATK to plasma membrane microdomains by binding to phosphotyrosine residues on adaptor proteins such as Cbp/PAG. In hematopoietic cells and platelets, this localization is critical; for instance, upon thrombin stimulation in platelets, MATK translocates from the soluble cytosolic fraction to the cytoskeletal compartment, which correlates with a release of inhibition on Src family kinase Lyn (hirao1997translocationofthe pages 1-2, hirao1997translocationofthe pages 9-10).</w:t>
      </w:r>
      <w:r>
        <w:br/>
      </w:r>
      <w:r>
        <w:t xml:space="preserve">Furthermore, MATK can inhibit Src family kinases not only by phosphorylating them but also through forming stable, non-catalytic complexes. This dual regulatory mechanism ensures efficient negative control over Src family kinase signaling, particularly in contexts where precise modulation of signal transduction is required (chong2005cterminalsrckinase pages 8-9).</w:t>
      </w:r>
    </w:p>
    <w:p>
      <w:pPr>
        <w:numPr>
          <w:ilvl w:val="0"/>
          <w:numId w:val="1001"/>
        </w:numPr>
      </w:pPr>
      <w:r>
        <w:t xml:space="preserve">Function</w:t>
      </w:r>
      <w:r>
        <w:br/>
      </w:r>
      <w:r>
        <w:t xml:space="preserve">MATK plays a significant role in the signal transduction pathways of hematopoietic cells and the brain. Its primary function is the negative regulation of Src family kinases through phosphorylation of their C-terminal regulatory tyrosine residues. This phosphorylation event locks Src family kinases in a closed, inactive conformation, thereby modulating downstream proliferative and differentiation signals (chong2005cterminalsrckinase pages 1-2, chong2005cterminalsrckinase pages 11-12).</w:t>
      </w:r>
      <w:r>
        <w:br/>
      </w:r>
      <w:r>
        <w:t xml:space="preserve">In hematopoietic cells, MATK is expressed predominantly in megakaryocytes, T lymphocytes, and natural killer cells, where it contributes to the control of cell proliferation and differentiation. For example, by suppressing the activity of Src family kinases such as Lck and Lyn, MATK plays an inhibitory role in T-cell proliferation and may help maintain the quiescent state in normal immune cells (kim2004differentialexpressionof pages 8-9, grgurevich1997thecsklikeproteins pages 9-11).</w:t>
      </w:r>
      <w:r>
        <w:br/>
      </w:r>
      <w:r>
        <w:t xml:space="preserve">In the central nervous system, MATK is expressed in neuronal populations where it is implicated in the regulation of neurite outgrowth, axonal guidance, and neuronal differentiation through controlling local Src family kinase activity (chong2005cterminalsrckinase pages 5-6). This dual functionality—spanning hematopoietic regulation to neuronal signal transduction—underscores the importance of MATK in maintaining cellular homeostasis across diverse tissues.</w:t>
      </w:r>
    </w:p>
    <w:p>
      <w:pPr>
        <w:numPr>
          <w:ilvl w:val="0"/>
          <w:numId w:val="1001"/>
        </w:numPr>
      </w:pPr>
      <w:r>
        <w:t xml:space="preserve">Other Comments</w:t>
      </w:r>
      <w:r>
        <w:br/>
      </w:r>
      <w:r>
        <w:t xml:space="preserve">MATK’s unique dual mechanism of inhibition, involving both catalytic phosphorylation of Src family kinases and non-catalytic binding that sequesters active kinases, has generated interest in its potential as a tumor suppressor. In colorectal cancer, for example, epigenetic silencing of MATK has been observed, suggesting that loss of its inhibitory control over Src kinases may contribute to malignant transformation (chueh2021cskhomologouskinase(chkmatk) pages 1-4).</w:t>
      </w:r>
      <w:r>
        <w:br/>
      </w:r>
      <w:r>
        <w:t xml:space="preserve">While there are currently no specific inhibitors developed solely against MATK, its structural and regulatory similarities to CSK imply that insights gained from CSK inhibitor studies may be applicable. The development of selective modulators that can enhance MATK activity or mimic its inhibitory interaction with Src family members holds potential for therapeutic intervention in cancers characterized by aberrant Src signaling (chong2005cterminalsrckinase pages 8-9, boubeva2011understandingtyrosinekinase pages 45-49).</w:t>
      </w:r>
      <w:r>
        <w:br/>
      </w:r>
      <w:r>
        <w:t xml:space="preserve">Additionally, the restricted expression of MATK in specific hematopoietic and neuronal cell types renders it a candidate for targeted studies in disorders associated with immune dysregulation and neurological abnormalities.</w:t>
      </w:r>
    </w:p>
    <w:p>
      <w:pPr>
        <w:numPr>
          <w:ilvl w:val="0"/>
          <w:numId w:val="1001"/>
        </w:numPr>
      </w:pPr>
      <w:r>
        <w:t xml:space="preserve">References</w:t>
      </w:r>
      <w:r>
        <w:br/>
      </w:r>
      <w:r>
        <w:t xml:space="preserve">• chong2005cterminalsrckinase pages 1-2</w:t>
      </w:r>
      <w:r>
        <w:br/>
      </w:r>
      <w:r>
        <w:t xml:space="preserve">• chong2005cterminalsrckinase pages 5-6</w:t>
      </w:r>
      <w:r>
        <w:br/>
      </w:r>
      <w:r>
        <w:t xml:space="preserve">• chong2005cterminalsrckinase pages 8-9</w:t>
      </w:r>
      <w:r>
        <w:br/>
      </w:r>
      <w:r>
        <w:t xml:space="preserve">• chong2005cterminalsrckinase pages 10-11</w:t>
      </w:r>
      <w:r>
        <w:br/>
      </w:r>
      <w:r>
        <w:t xml:space="preserve">• chong2005cterminalsrckinase pages 11-12</w:t>
      </w:r>
      <w:r>
        <w:br/>
      </w:r>
      <w:r>
        <w:t xml:space="preserve">• chong2005cterminalsrckinase pages 2-3</w:t>
      </w:r>
      <w:r>
        <w:br/>
      </w:r>
      <w:r>
        <w:t xml:space="preserve">• chong2005cterminalsrckinase pages 3-5</w:t>
      </w:r>
      <w:r>
        <w:br/>
      </w:r>
      <w:r>
        <w:t xml:space="preserve">• grgurevich1997thecsklikeproteins pages 1-3</w:t>
      </w:r>
      <w:r>
        <w:br/>
      </w:r>
      <w:r>
        <w:t xml:space="preserve">• grgurevich1997thecsklikeproteins pages 9-11</w:t>
      </w:r>
      <w:r>
        <w:br/>
      </w:r>
      <w:r>
        <w:t xml:space="preserve">• grgurevich1997thecsklikeproteins pages 13-13</w:t>
      </w:r>
      <w:r>
        <w:br/>
      </w:r>
      <w:r>
        <w:t xml:space="preserve">• hirao1997translocationofthe pages 1-2</w:t>
      </w:r>
      <w:r>
        <w:br/>
      </w:r>
      <w:r>
        <w:t xml:space="preserve">• hirao1997translocationofthe pages 8-9</w:t>
      </w:r>
      <w:r>
        <w:br/>
      </w:r>
      <w:r>
        <w:t xml:space="preserve">• hirao1997translocationofthe pages 9-10</w:t>
      </w:r>
      <w:r>
        <w:br/>
      </w:r>
      <w:r>
        <w:t xml:space="preserve">• ia2010structuralelementsand pages 1-6</w:t>
      </w:r>
      <w:r>
        <w:br/>
      </w:r>
      <w:r>
        <w:t xml:space="preserve">• ia2010structuralelementsand pages 6-10</w:t>
      </w:r>
      <w:r>
        <w:br/>
      </w:r>
      <w:r>
        <w:t xml:space="preserve">• ia2010structuralelementsand pages 10-13</w:t>
      </w:r>
      <w:r>
        <w:br/>
      </w:r>
      <w:r>
        <w:t xml:space="preserve">• ia2010structuralelementsand pages 21-25</w:t>
      </w:r>
      <w:r>
        <w:br/>
      </w:r>
      <w:r>
        <w:t xml:space="preserve">• ia2010structuralelementsand pages 25-29</w:t>
      </w:r>
      <w:r>
        <w:br/>
      </w:r>
      <w:r>
        <w:t xml:space="preserve">• ia2010structuralelementsand pages 29-33</w:t>
      </w:r>
      <w:r>
        <w:br/>
      </w:r>
      <w:r>
        <w:t xml:space="preserve">• ia2010structuralelementsand pages 50-52</w:t>
      </w:r>
      <w:r>
        <w:br/>
      </w:r>
      <w:r>
        <w:t xml:space="preserve">• ia2010structuralelementsand pages 62-64</w:t>
      </w:r>
      <w:r>
        <w:br/>
      </w:r>
      <w:r>
        <w:t xml:space="preserve">• ia2010structuralelementsand pages 66-66</w:t>
      </w:r>
      <w:r>
        <w:br/>
      </w:r>
      <w:r>
        <w:t xml:space="preserve">• kim2004differentialexpressionof pages 8-9</w:t>
      </w:r>
      <w:r>
        <w:br/>
      </w:r>
      <w:r>
        <w:t xml:space="preserve">• sun2023dissectionofthe pages 3-4</w:t>
      </w:r>
      <w:r>
        <w:br/>
      </w:r>
      <w:r>
        <w:t xml:space="preserve">• boubeva2011understandingtyrosinekinase pages 45-49</w:t>
      </w:r>
      <w:r>
        <w:br/>
      </w:r>
      <w:r>
        <w:t xml:space="preserve">• chueh2021cskhomologouskinase(chkmatk) pages 1-4</w:t>
      </w:r>
      <w:r>
        <w:br/>
      </w:r>
      <w:r>
        <w:t xml:space="preserve">• bhanumathy2021proteintyrosinekinases pages 2-4</w:t>
      </w:r>
      <w:r>
        <w:br/>
      </w:r>
      <w:r>
        <w:t xml:space="preserve">• bhanumathy2021proteintyrosinekinases pages 4-6</w:t>
      </w:r>
      <w:r>
        <w:br/>
      </w:r>
      <w:r>
        <w:t xml:space="preserve">• creeden2020kinomearrayprofiling pages 27-28</w:t>
      </w:r>
      <w:r>
        <w:br/>
      </w:r>
      <w:r>
        <w:t xml:space="preserve">• fu2006identificationofyinyang pages 8-11</w:t>
      </w:r>
      <w:r>
        <w:br/>
      </w:r>
      <w:r>
        <w:t xml:space="preserve">• grgurevich1997thecsklikeproteins pages 13-14</w:t>
      </w:r>
      <w:r>
        <w:br/>
      </w:r>
      <w:r>
        <w:t xml:space="preserve">• grgurevich1997thecsklikeproteins pages 3-4</w:t>
      </w:r>
      <w:r>
        <w:br/>
      </w:r>
      <w:r>
        <w:t xml:space="preserve">• hirao1997translocationofthe pages 6-7</w:t>
      </w:r>
      <w:r>
        <w:br/>
      </w:r>
      <w:r>
        <w:t xml:space="preserve">• miranda‐saavedra2007classificationandfunctional pages 1-2</w:t>
      </w:r>
      <w:r>
        <w:br/>
      </w:r>
      <w:r>
        <w:t xml:space="preserve">• sondhi1998peptideandprotein pages 6-7</w:t>
      </w:r>
      <w:r>
        <w:br/>
      </w:r>
      <w:r>
        <w:t xml:space="preserve">• sun2023dissectionofthe pages 1-2</w:t>
      </w:r>
      <w:r>
        <w:br/>
      </w:r>
      <w:r>
        <w:t xml:space="preserve">• verkhivker2007exploringsequencestructurerelationships pages 1-2</w:t>
      </w:r>
    </w:p>
    <w:p>
      <w:pPr>
        <w:pStyle w:val="FirstParagraph"/>
      </w:pPr>
      <w:r>
        <w:t xml:space="preserve">References</w:t>
      </w:r>
    </w:p>
    <w:p>
      <w:pPr>
        <w:numPr>
          <w:ilvl w:val="0"/>
          <w:numId w:val="1002"/>
        </w:numPr>
      </w:pPr>
      <w:r>
        <w:t xml:space="preserve">(chong2005cterminalsrckinase pages 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5-6):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(grgurevich1997thecsklikeproteins pages 1-3):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(grgurevich1997thecsklikeproteins pages 13-13):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(ia2010structuralelementsand pages 1-6):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25-29):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29-33):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50-52):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(kim2004differentialexpressionof pages 8-9): Sun‐Ok Kim, Shalom Avraham, Shuxian Jiang, Radoslaw Zagozdzon, Yigong Fu, and Hava Karsenty Avraham. Differential expression of csk homologous kinase (chk) in normal brain and brain tumors. Cancer, Sep 2004. URL: https://doi.org/10.1002/cncr.20442, doi:10.1002/cncr.20442. This article has 28 citations and is from a domain leading peer-reviewed journal.</w:t>
      </w:r>
    </w:p>
    <w:p>
      <w:pPr>
        <w:numPr>
          <w:ilvl w:val="0"/>
          <w:numId w:val="1002"/>
        </w:numPr>
      </w:pPr>
      <w:r>
        <w:t xml:space="preserve">(sun2023dissectionofthe pages 3-4): Gongqin Sun and Marina K. Ayrapetov. Dissection of the catalytic and regulatory structure-function relationships of csk protein tyrosine kinase. Frontiers in Cell and Developmental Biology, Mar 2023. URL: https://doi.org/10.3389/fcell.2023.1148352, doi:10.3389/fcell.2023.1148352. This article has 10 citations and is from a peer-reviewed journal.</w:t>
      </w:r>
    </w:p>
    <w:p>
      <w:pPr>
        <w:numPr>
          <w:ilvl w:val="0"/>
          <w:numId w:val="1002"/>
        </w:numPr>
      </w:pPr>
      <w:r>
        <w:t xml:space="preserve">(boubeva2011understandingtyrosinekinase pages 45-49):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2"/>
        </w:numPr>
      </w:pPr>
      <w:r>
        <w:t xml:space="preserve">(chong2005cterminalsrckinase pages 10-11):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11-12):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2-3):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3-5):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6-8):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(chong2005cterminalsrckinase pages 8-9): Yuh-Ping Chong, Terrence D. Mulhern, and Heung-Chin Cheng. C-terminal src kinase (csk) and csk-homologous kinase (chk)—endogenous negative regulators of src-family protein kinases. Growth Factors, 23:233-244, Jan 2005. URL: https://doi.org/10.1080/08977190500178877, doi:10.1080/08977190500178877. This article has 149 citations and is from a peer-reviewed journal.</w:t>
      </w:r>
    </w:p>
    <w:p>
      <w:pPr>
        <w:numPr>
          <w:ilvl w:val="0"/>
          <w:numId w:val="1002"/>
        </w:numPr>
      </w:pPr>
      <w:r>
        <w:t xml:space="preserve">(fu2006identificationofyinyang pages 8-11): Zheng Fu, Katherine A. Larson, Raghu K. Chitta, Sirlester A. Parker, Benjamin E. Turk, Matthew W. Lawrence, Philipp Kaldis, Konstantin Galaktionov, Steven M. Cohn, Jeffrey Shabanowitz, Donald F. Hunt, and Thomas W. Sturgill. Identification of yin-yang regulators and a phosphorylation consensus for male germ cell-associated kinase (mak)-related kinase. Molecular and Cellular Biology, 26:8639-8654, Nov 2006. URL: https://doi.org/10.1128/mcb.00816-06, doi:10.1128/mcb.00816-06. This article has 93 citations and is from a domain leading peer-reviewed journal.</w:t>
      </w:r>
    </w:p>
    <w:p>
      <w:pPr>
        <w:numPr>
          <w:ilvl w:val="0"/>
          <w:numId w:val="1002"/>
        </w:numPr>
      </w:pPr>
      <w:r>
        <w:t xml:space="preserve">(grgurevich1997thecsklikeproteins pages 9-11):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(hirao1997translocationofthe pages 1-2):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(hirao1997translocationofthe pages 8-9):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(hirao1997translocationofthe pages 9-10):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(ia2010structuralelementsand pages 10-13):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21-25):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6-10):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62-64):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(ia2010structuralelementsand pages 66-66): Kim K. Ia, Ryan D. Mills, Mohammed I. Hossain, Khai-Chew Chan, Boonyarin Jarasrassamee, Robert N. Jorissen, and Heung-Chin Cheng. Structural elements and allosteric mechanisms governing regulation and catalysis of csk-family kinases and their inhibition of src-family kinases. Growth Factors, 28:329-350, Oct 2010. URL: https://doi.org/10.3109/08977194.2010.484424, doi:10.3109/08977194.2010.484424. This article has 34 citations and is from a peer-reviewed journal.</w:t>
      </w:r>
    </w:p>
    <w:p>
      <w:pPr>
        <w:numPr>
          <w:ilvl w:val="0"/>
          <w:numId w:val="1002"/>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(bhanumathy2021proteintyrosinekinases pages 4-6):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74 citations and is from a peer-reviewed journal.</w:t>
      </w:r>
    </w:p>
    <w:p>
      <w:pPr>
        <w:numPr>
          <w:ilvl w:val="0"/>
          <w:numId w:val="1002"/>
        </w:numPr>
      </w:pPr>
      <w:r>
        <w:t xml:space="preserve">(chueh2021cskhomologouskinase(chkmatk) pages 1-4): Anderly C. Chüeh, Gahana Advani, Momeneh Foroutan, Jai Smith, Nadia Ng, Harshal Nandurkar, Daisy S. Lio, Hong-Jian Zhu, Yuh-Ping Chong, Heather Verkade, Donald J. Fujita, Jeffrey Bjorge, Faiza Basheer, Jet Phey Lim, Ian Luk, Amardeep Dhillon, Anuratha Sakthianandeswaren, Dmitri Mouradov, Oliver Sieber, Frédéric Hollande, John M. Mariadason, and Heung-Chin Cheng. Csk-homologous kinase (chk/matk) is a potential colorectal cancer tumour suppressor gene epigenetically silenced by promoter methylation. Oncogene, 40:3015-3029, Mar 2021. URL: https://doi.org/10.1038/s41388-021-01755-z, doi:10.1038/s41388-021-01755-z. This article has 16 citations and is from a domain leading peer-reviewed journal.</w:t>
      </w:r>
    </w:p>
    <w:p>
      <w:pPr>
        <w:numPr>
          <w:ilvl w:val="0"/>
          <w:numId w:val="1002"/>
        </w:numPr>
      </w:pPr>
      <w:r>
        <w:t xml:space="preserve">(creeden2020kinomearrayprofiling pages 27-28):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44 citations and is from a peer-reviewed journal.</w:t>
      </w:r>
    </w:p>
    <w:p>
      <w:pPr>
        <w:numPr>
          <w:ilvl w:val="0"/>
          <w:numId w:val="1002"/>
        </w:numPr>
      </w:pPr>
      <w:r>
        <w:t xml:space="preserve">(grgurevich1997thecsklikeproteins pages 13-14):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(grgurevich1997thecsklikeproteins pages 3-4):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(hirao1997translocationofthe pages 6-7): Atsushi Hirao, Isao Hamaguchi, Toshio Suda, and Naoto Yamaguchi. Translocation of the csk homologous kinase (chk/hyl) controls activity of cd36-anchored lyn tyrosine kinase in thrombin-stimulated platelets. The EMBO Journal, 16:2342-2351, May 1997. URL: https://doi.org/10.1093/emboj/16.9.2342, doi:10.1093/emboj/16.9.2342. This article has 85 citations.</w:t>
      </w:r>
    </w:p>
    <w:p>
      <w:pPr>
        <w:numPr>
          <w:ilvl w:val="0"/>
          <w:numId w:val="1002"/>
        </w:numPr>
      </w:pPr>
      <w:r>
        <w:t xml:space="preserve">(miranda‐saavedra2007classificationandfunctional pages 1-2): Diego Miranda‐Saavedra and Geoffrey J. Barton. Classification and functional annotation of eukaryotic protein kinases. Proteins: Structure, Sep 2007. URL: https://doi.org/10.1002/prot.21444, doi:10.1002/prot.21444. This article has 224 citations.</w:t>
      </w:r>
    </w:p>
    <w:p>
      <w:pPr>
        <w:numPr>
          <w:ilvl w:val="0"/>
          <w:numId w:val="1002"/>
        </w:numPr>
      </w:pPr>
      <w:r>
        <w:t xml:space="preserve">(sondhi1998peptideandprotein pages 6-7): Dolan Sondhi, Wenqing Xu, Zhou Songyang, Michael J. Eck, and Philip A. Cole. Peptide and protein phosphorylation by protein tyrosine kinase csk: insights into specificity and mechanism. Biochemistry, 37 1:165-72, Jan 1998. URL: https://doi.org/10.1021/bi9722960, doi:10.1021/bi9722960. This article has 104 citations and is from a peer-reviewed journal.</w:t>
      </w:r>
    </w:p>
    <w:p>
      <w:pPr>
        <w:numPr>
          <w:ilvl w:val="0"/>
          <w:numId w:val="1002"/>
        </w:numPr>
      </w:pPr>
      <w:r>
        <w:t xml:space="preserve">(sun2023dissectionofthe pages 1-2): Gongqin Sun and Marina K. Ayrapetov. Dissection of the catalytic and regulatory structure-function relationships of csk protein tyrosine kinase. Frontiers in Cell and Developmental Biology, Mar 2023. URL: https://doi.org/10.3389/fcell.2023.1148352, doi:10.3389/fcell.2023.1148352. This article has 10 citations and is from a peer-reviewed journal.</w:t>
      </w:r>
    </w:p>
    <w:p>
      <w:pPr>
        <w:numPr>
          <w:ilvl w:val="0"/>
          <w:numId w:val="1002"/>
        </w:numPr>
      </w:pPr>
      <w:r>
        <w:t xml:space="preserve">(verkhivker2007exploringsequencestructurerelationships pages 1-2): Gennady M. Verkhivker. Exploring sequence-structure relationships in the tyrosine kinome space: functional classification of the binding specificity mechanisms for cancer therapeutics. Bioinformatics, 23 15:1919-26, Aug 2007. URL: https://doi.org/10.1093/bioinformatics/btm277, doi:10.1093/bioinformatics/btm277. This article has 24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