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AarF domain‐containing protein kinase 1 (ADCK1, UniProt Q86TW2) belongs to the ADCK family, a small but evolutionarily ancient group of atypical protein kinases. The ADCK family comprises five members in humans, and homologs have been found in organisms ranging from yeast to Drosophila and mammals, demonstrating high conservation throughout eukaryotic evolution (lagiertourenne2008adck3anancestral pages 1-2, wisidagama2019functionalanalysisof pages 1-4). Phylogenetic analyses indicate that while members such as ADCK3 and ADCK4 form a distinct subgroup linked to coenzyme Q biosynthesis, ADCK1 diverged earlier within the family, suggesting that it may have unique physiological roles while retaining a common atypical kinase domain structure (lagiertourenne2008adck3anancestral pages 6-8). This evolutionary conservation implies that the core domain architecture is maintained even though the catalytic output—if any—is not yet clearly defined for ADCK1 (lagiertourenne2008adck3anancestral pages 1-2).</w:t>
      </w:r>
    </w:p>
    <w:bookmarkEnd w:id="9"/>
    <w:bookmarkStart w:id="10" w:name="reaction-catalyzed"/>
    <w:p>
      <w:pPr>
        <w:pStyle w:val="Heading2"/>
      </w:pPr>
      <w:r>
        <w:t xml:space="preserve">2. Reaction Catalyzed</w:t>
      </w:r>
    </w:p>
    <w:p>
      <w:pPr>
        <w:pStyle w:val="FirstParagraph"/>
      </w:pPr>
      <w:r>
        <w:t xml:space="preserve">The precise chemical reaction catalyzed by ADCK1 has not been experimentally established. In canonical protein kinase reactions, the enzyme transfers the γ-phosphate group from ATP to specific amino acid residues of a substrate protein, following the general reaction:</w:t>
      </w:r>
      <w:r>
        <w:br/>
      </w:r>
      <w:r>
        <w:t xml:space="preserve">  ATP + [protein]-(L-serine or L-threonine) → ADP + [protein]-(L-serine/threonine)-phosphate + H⁺</w:t>
      </w:r>
      <w:r>
        <w:br/>
      </w:r>
      <w:r>
        <w:t xml:space="preserve">However, for ADCK1 no direct catalytic reaction has been confirmed, and it remains uncertain whether it functions as a protein kinase under physiological conditions (lagiertourenne2008adck3anancestral pages 8-10, larondeleblanc2005theriokinases pages 2-4).</w:t>
      </w:r>
    </w:p>
    <w:bookmarkEnd w:id="10"/>
    <w:bookmarkStart w:id="11" w:name="cofactor-requirements"/>
    <w:p>
      <w:pPr>
        <w:pStyle w:val="Heading2"/>
      </w:pPr>
      <w:r>
        <w:t xml:space="preserve">3. Cofactor Requirements</w:t>
      </w:r>
    </w:p>
    <w:p>
      <w:pPr>
        <w:pStyle w:val="FirstParagraph"/>
      </w:pPr>
      <w:r>
        <w:t xml:space="preserve">While the cofactor requirements for ADCK1 have not been directly determined, protein kinases generally require divalent metal ions to facilitate the binding of ATP. In many typical and atypical kinase reactions, Mg²⁺ serves as an essential cofactor for catalytic activity by coordinating the phosphates of ATP. Data from related ADCK family members, such as ADCK3, indicate Mg²⁺ dependency during ATP binding and hydrolysis, and it is therefore plausible that ADCK1 shares a similar cofactor requirement (lagiertourenne2008adck3anancestral pages 8-10, larondeleblanc2005theriokinases pages 2-4).</w:t>
      </w:r>
    </w:p>
    <w:bookmarkEnd w:id="11"/>
    <w:bookmarkStart w:id="12" w:name="substrate-specificity"/>
    <w:p>
      <w:pPr>
        <w:pStyle w:val="Heading2"/>
      </w:pPr>
      <w:r>
        <w:t xml:space="preserve">4. Substrate Specificity</w:t>
      </w:r>
    </w:p>
    <w:p>
      <w:pPr>
        <w:pStyle w:val="FirstParagraph"/>
      </w:pPr>
      <w:r>
        <w:t xml:space="preserve">The substrate specificity for ADCK1 remains undetermined. In the case that ADCK1 exhibits protein kinase activity, the expected reaction would involve the phosphorylation of serine or threonine residues on substrate proteins; however, no consensus substrate motif or amino acid preference has been identified to date. By contrast, studies on other ADCK proteins have revealed atypical substrate selectivity and low or undetectable kinase activity until regulatory elements are disrupted, but for ADCK1, the specific substrate(s)—if any—are currently unknown (lagiertourenne2008adck3anancestral pages 8-10, thiriet2013preambletocytoplasmic pages 15-19).</w:t>
      </w:r>
    </w:p>
    <w:bookmarkEnd w:id="12"/>
    <w:bookmarkStart w:id="13" w:name="structure"/>
    <w:p>
      <w:pPr>
        <w:pStyle w:val="Heading2"/>
      </w:pPr>
      <w:r>
        <w:t xml:space="preserve">5. Structure</w:t>
      </w:r>
    </w:p>
    <w:p>
      <w:pPr>
        <w:pStyle w:val="FirstParagraph"/>
      </w:pPr>
      <w:r>
        <w:t xml:space="preserve">Although no experimental three-dimensional structure has been reported specifically for ADCK1, homology-based predictions and sequence analyses indicate that ADCK1 adopts an atypical kinase fold characteristic of the ADCK family. ADCK1 is predicted to contain an N-terminal mitochondrial targeting sequence (MTS) that directs the protein to the mitochondria, in line with its role in maintaining mitochondrial cristae formation. The central region of the protein is comprised of an atypical kinase domain, which, by analogy to other family members such as ADCK3, exhibits a bilobal architecture with a smaller N-lobe primarily formed by β-strands and a larger C-lobe largely composed of α-helices (lagiertourenne2008adck3anancestral pages 6-8, modi2019astructurallyvalidatedmultiple pages 12-13).</w:t>
      </w:r>
      <w:r>
        <w:br/>
      </w:r>
      <w:r>
        <w:t xml:space="preserve">Within this kinase domain, conserved motifs such as the ATP-binding AxK motif are present; however, ADCK proteins lack several canonical kinase motifs, including elements of the glycine-rich loop, which in ADCK3 is replaced by an alanine-rich segment. A characteristic feature of the family is an atypical N-terminal extension containing the invariant KxGQ motif, which in related kinases has been demonstrated to occlude access to the substrate-binding cleft and function as an autoinhibitory element. Although experimental high-resolution structural data (i.e., from X-ray crystallography or NMR) are available for some ADCK family members like ADCK3, no such empirically derived structure exists for ADCK1. Instead, AlphaFold models and sequence-to-structure comparisons using the ADCK3 template (for example, as described in modi2019astructurallyvalidatedmultiple pages 13-14) offer a reasonable approximation of the domain organization in ADCK1. In summary, the predicted structure of ADCK1 includes (1) an N-terminal MTS, (2) an atypical kinase domain with conserved residues for ATP binding, and (3) unique regulatory elements within the N-terminal extension, although the full complement of catalytic motifs is incomplete when compared with canonical kinases (lagiertourenne2008adck3anancestral pages 8-10, modi2019astructurallyvalidatedmultiple pages 12-13).</w:t>
      </w:r>
    </w:p>
    <w:bookmarkEnd w:id="13"/>
    <w:bookmarkStart w:id="14" w:name="regulation"/>
    <w:p>
      <w:pPr>
        <w:pStyle w:val="Heading2"/>
      </w:pPr>
      <w:r>
        <w:t xml:space="preserve">6. Regulation</w:t>
      </w:r>
    </w:p>
    <w:p>
      <w:pPr>
        <w:pStyle w:val="FirstParagraph"/>
      </w:pPr>
      <w:r>
        <w:t xml:space="preserve">Current evidence does not provide detailed regulatory mechanisms for ADCK1. In related ADCK family proteins, regulation is often mediated by autoinhibitory regions within the N-terminal extension that contain motifs such as KxGQ, which sterically block the active site and thereby limit substrate access. In many cases, relief of this autoinhibition—by either post‐translational modifications or by interactions with other proteins—is required for full catalytic activity, as demonstrated for kinases like ADCK3 (lagiertourenne2008adck3anancestral pages 8-10, thiriet2013preambletocytoplasmic pages 15-19). For ADCK1, however, it is reported that its biological function in maintaining mitochondrial cristae is executed in a kinase‐independent manner by acting via YME1L1, and no specific phosphorylation sites or post‐translational modifications have been definitively reported. Thus, while regulatory strategies common to the ADCK family may be conserved, the available information for ADCK1 suggests that it functions without conventional kinase activation or that its regulation occurs through mechanisms distinct from canonical phosphorylation-dependent activation.</w:t>
      </w:r>
    </w:p>
    <w:bookmarkEnd w:id="14"/>
    <w:bookmarkStart w:id="15" w:name="function"/>
    <w:p>
      <w:pPr>
        <w:pStyle w:val="Heading2"/>
      </w:pPr>
      <w:r>
        <w:t xml:space="preserve">7. Function</w:t>
      </w:r>
    </w:p>
    <w:p>
      <w:pPr>
        <w:pStyle w:val="FirstParagraph"/>
      </w:pPr>
      <w:r>
        <w:t xml:space="preserve">ADCK1 has been implicated as essential for maintaining mitochondrial cristae formation and overall mitochondrial function. According to the provided protein information, ADCK1 exerts its effects via interactions with the mitochondrial protease YME1L1, thereby influencing the regulation of key mitochondrial structural proteins such as OPA1 and IMMT. This role appears to be mediated in a kinase-independent manner, distinguishing ADCK1 from other family members that may be involved in coenzyme Q biosynthesis through catalytic phosphorylation events (information provided). Although many functional studies in the ADCK family have focused on ADCK3 and ADCK4—where mutations are linked to coenzyme Q deficiency and associated mitochondrial disorders—the functional profile of ADCK1 appears to be unique, centering on the maintenance of mitochondrial architecture rather than directly modulating enzymatic steps in coenzyme Q biosynthesis. Expression data, while not detailed in the current context, are consistent with a mitochondrial localization, and the impact on cristae morphology underscores a critical role in sustaining the inner mitochondrial membrane structure and bioenergetic competence. In this functional context, ADCK1 is a pivotal component of the mitochondrial quality control network, ensuring proper structural organization and potentially influencing apoptosis and metabolic homeostasis indirectly by preserving mitochondrial integrity (information provided).</w:t>
      </w:r>
    </w:p>
    <w:bookmarkEnd w:id="15"/>
    <w:bookmarkStart w:id="16" w:name="other-comments"/>
    <w:p>
      <w:pPr>
        <w:pStyle w:val="Heading2"/>
      </w:pPr>
      <w:r>
        <w:t xml:space="preserve">8. Other Comments</w:t>
      </w:r>
    </w:p>
    <w:p>
      <w:pPr>
        <w:pStyle w:val="FirstParagraph"/>
      </w:pPr>
      <w:r>
        <w:t xml:space="preserve">The enzymatic activity of ADCK1 has not been conclusively demonstrated, and it remains unclear whether ADCK1 catalyzes conventional protein phosphorylation reactions. Unlike its ADCK relatives—of which ADCK3 has been shown to exhibit low intrinsic ATPase and autophosphorylation activity after removal of autoinhibitory elements—ADCK1 is reported to act via a kinase-independent mechanism. No specific inhibitors, consensus substrate motifs, or disease-associated mutations have been definitively described in the peer-reviewed literature for ADCK1. The available data emphasize that further experimental validation is required to determine whether ADCK1 has kinase activity or operates solely through alternative protein–protein interaction-mediated pathways. In addition, while functional studies of other ADCK family members have linked them to mitochondrial disorders such as recessive cerebellar ataxia associated with coenzyme Q deficiency, the precise role of ADCK1 in disease pathology remains to be elucidated. Future studies employing structural and biochemical analysis, including high-resolution crystallography or cryo-EM and targeted mutagenesis, will be essential to resolve the catalytic capability, if any, of ADCK1 and to map the regulatory interfaces that govern its action within the mitochondrial environment.</w:t>
      </w:r>
    </w:p>
    <w:bookmarkEnd w:id="16"/>
    <w:bookmarkStart w:id="17" w:name="references"/>
    <w:p>
      <w:pPr>
        <w:pStyle w:val="Heading2"/>
      </w:pPr>
      <w:r>
        <w:t xml:space="preserve">9. References</w:t>
      </w:r>
    </w:p>
    <w:p>
      <w:pPr>
        <w:pStyle w:val="Compact"/>
        <w:numPr>
          <w:ilvl w:val="0"/>
          <w:numId w:val="1001"/>
        </w:numPr>
      </w:pPr>
      <w:r>
        <w:t xml:space="preserve">Cullen, J. K., Abdul Murad, N., Yeo, A., McKenzie, M., Ward, M., Chong, K. L., Schieber, N., Parton, R., Lim, Y., Wolvetang, E., Maghzal, G., Stocker, R., and Lavin, M. “Aarf domain containing kinase 3 (ADCK3) mutant cells display signs of oxidative stress, defects in mitochondrial homeostasis and lysosomal accumulation.” PLoS ONE, Feb 2016, pages 25-26.</w:t>
      </w:r>
      <w:r>
        <w:br/>
      </w:r>
    </w:p>
    <w:p>
      <w:pPr>
        <w:pStyle w:val="Compact"/>
        <w:numPr>
          <w:ilvl w:val="0"/>
          <w:numId w:val="1001"/>
        </w:numPr>
      </w:pPr>
      <w:r>
        <w:t xml:space="preserve">Lagier-Tourenne, C., Tazir, M., Lopez, L., Quinzii, C., Assoum, M., Drouot, N., Busso, C., Makri, S., Alipacha, L., Benhassine, T., Anheim, M., Lynch, D., Thibault, C., Plewniak, F., Bianchetti, L., Tranchant, C., Poch, O., Dimauro, S., Mandel, J., Barros, M. H., Hirano, M., and Koenig, M. “Adck3, an ancestral kinase, is mutated in a form of recessive ataxia associated with coenzyme q10 deficiency.” American Journal of Human Genetics, Mar 2008, pages 1-2, 6-8, 8-10.</w:t>
      </w:r>
      <w:r>
        <w:br/>
      </w:r>
    </w:p>
    <w:p>
      <w:pPr>
        <w:pStyle w:val="Compact"/>
        <w:numPr>
          <w:ilvl w:val="0"/>
          <w:numId w:val="1001"/>
        </w:numPr>
      </w:pPr>
      <w:r>
        <w:t xml:space="preserve">LaRonde-LeBlanc, N., and Wlodawer, A. “The RIO kinases: an atypical protein kinase family required for ribosome biogenesis and cell cycle progression.” Biochimica et Biophysica Acta, Dec 2005, pages 2-4.</w:t>
      </w:r>
      <w:r>
        <w:br/>
      </w:r>
    </w:p>
    <w:p>
      <w:pPr>
        <w:pStyle w:val="Compact"/>
        <w:numPr>
          <w:ilvl w:val="0"/>
          <w:numId w:val="1001"/>
        </w:numPr>
      </w:pPr>
      <w:r>
        <w:t xml:space="preserve">Thiriet, M. “Preamble to cytoplasmic protein kinases.” In Biomathematical and Biomechanical Modeling of the Circulatory and Ventilatory Systems, Jul 2013, pages 15-19.</w:t>
      </w:r>
      <w:r>
        <w:br/>
      </w:r>
    </w:p>
    <w:p>
      <w:pPr>
        <w:pStyle w:val="Compact"/>
        <w:numPr>
          <w:ilvl w:val="0"/>
          <w:numId w:val="1001"/>
        </w:numPr>
      </w:pPr>
      <w:r>
        <w:t xml:space="preserve">Wisidagama, D. R., Thomas, S. M., Lam, G., and Thummel, C. S. “Functional analysis of aarf domain‐containing kinase 1 in Drosophila melanogaster.” Developmental Dynamics, Jun 2019, pages 1-4, 4-7.</w:t>
      </w:r>
      <w:r>
        <w:br/>
      </w:r>
    </w:p>
    <w:p>
      <w:pPr>
        <w:pStyle w:val="Compact"/>
        <w:numPr>
          <w:ilvl w:val="0"/>
          <w:numId w:val="1001"/>
        </w:numPr>
      </w:pPr>
      <w:r>
        <w:t xml:space="preserve">Modi, V., and Dunbrack, R. L. “A structurally-validated multiple sequence alignment of 497 human protein kinase domains.” Scientific Reports, Dec 2019, pages 12-13, 13-14.</w:t>
      </w:r>
    </w:p>
    <w:p>
      <w:pPr>
        <w:pStyle w:val="FirstParagraph"/>
      </w:pPr>
      <w:r>
        <w:t xml:space="preserve">References</w:t>
      </w:r>
    </w:p>
    <w:p>
      <w:pPr>
        <w:numPr>
          <w:ilvl w:val="0"/>
          <w:numId w:val="1002"/>
        </w:numPr>
      </w:pPr>
      <w:r>
        <w:t xml:space="preserve">(lagiertourenne2008adck3anancestral pages 1-2): C. Lagier-Tourenne, M. Tazir, L. Lopez, C. Quinzii, M. Assoum, N. Drouot, C. Busso, S. Makri, L. Alipacha, T. Benhassine, M. Anheim, D. Lynch, C. Thibault, F. Plewniak, Laurent Bianchetti, C. Tranchant, O. Poch, S. Dimauro, J. Mandel, M. H. Barros, M. Hirano, and M. Koenig. Adck3, an ancestral kinase, is mutated in a form of recessive ataxia associated with coenzyme q10 deficiency. American journal of human genetics, 82 3:661-72, Mar 2008. URL: https://doi.org/10.1016/j.ajhg.2007.12.024, doi:10.1016/j.ajhg.2007.12.024. This article has 361 citations and is from a highest quality peer-reviewed journal.</w:t>
      </w:r>
    </w:p>
    <w:p>
      <w:pPr>
        <w:numPr>
          <w:ilvl w:val="0"/>
          <w:numId w:val="1002"/>
        </w:numPr>
      </w:pPr>
      <w:r>
        <w:t xml:space="preserve">(lagiertourenne2008adck3anancestral pages 6-8): C. Lagier-Tourenne, M. Tazir, L. Lopez, C. Quinzii, M. Assoum, N. Drouot, C. Busso, S. Makri, L. Alipacha, T. Benhassine, M. Anheim, D. Lynch, C. Thibault, F. Plewniak, Laurent Bianchetti, C. Tranchant, O. Poch, S. Dimauro, J. Mandel, M. H. Barros, M. Hirano, and M. Koenig. Adck3, an ancestral kinase, is mutated in a form of recessive ataxia associated with coenzyme q10 deficiency. American journal of human genetics, 82 3:661-72, Mar 2008. URL: https://doi.org/10.1016/j.ajhg.2007.12.024, doi:10.1016/j.ajhg.2007.12.024. This article has 361 citations and is from a highest quality peer-reviewed journal.</w:t>
      </w:r>
    </w:p>
    <w:p>
      <w:pPr>
        <w:numPr>
          <w:ilvl w:val="0"/>
          <w:numId w:val="1002"/>
        </w:numPr>
      </w:pPr>
      <w:r>
        <w:t xml:space="preserve">(lagiertourenne2008adck3anancestral pages 8-10): C. Lagier-Tourenne, M. Tazir, L. Lopez, C. Quinzii, M. Assoum, N. Drouot, C. Busso, S. Makri, L. Alipacha, T. Benhassine, M. Anheim, D. Lynch, C. Thibault, F. Plewniak, Laurent Bianchetti, C. Tranchant, O. Poch, S. Dimauro, J. Mandel, M. H. Barros, M. Hirano, and M. Koenig. Adck3, an ancestral kinase, is mutated in a form of recessive ataxia associated with coenzyme q10 deficiency. American journal of human genetics, 82 3:661-72, Mar 2008. URL: https://doi.org/10.1016/j.ajhg.2007.12.024, doi:10.1016/j.ajhg.2007.12.024. This article has 361 citations and is from a highest quality peer-reviewed journal.</w:t>
      </w:r>
    </w:p>
    <w:p>
      <w:pPr>
        <w:numPr>
          <w:ilvl w:val="0"/>
          <w:numId w:val="1002"/>
        </w:numPr>
      </w:pPr>
      <w:r>
        <w:t xml:space="preserve">(larondeleblanc2005theriokinases pages 2-4): Nicole LaRonde-LeBlanc and Alexander Wlodawer. The rio kinases: an atypical protein kinase family required for ribosome biogenesis and cell cycle progression. Biochimica et biophysica acta, 1754 1-2:14-24, Dec 2005. URL: https://doi.org/10.1016/j.bbapap.2005.07.037, doi:10.1016/j.bbapap.2005.07.037. This article has 141 citations.</w:t>
      </w:r>
    </w:p>
    <w:p>
      <w:pPr>
        <w:numPr>
          <w:ilvl w:val="0"/>
          <w:numId w:val="1002"/>
        </w:numPr>
      </w:pPr>
      <w:r>
        <w:t xml:space="preserve">(thiriet2013preambletocytoplasmic pages 15-19):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2"/>
        </w:numPr>
      </w:pPr>
      <w:r>
        <w:t xml:space="preserve">(wisidagama2019functionalanalysisof pages 1-4): Dona R. Wisidagama, Stefan M. Thomas, Geanette Lam, and Carl S. Thummel. Functional analysis of aarf domain‐containing kinase 1 in</w:t>
      </w:r>
      <w:r>
        <w:t xml:space="preserve"> </w:t>
      </w:r>
      <w:r>
        <w:t xml:space="preserve">drosophila melanogaster</w:t>
      </w:r>
      <w:r>
        <w:t xml:space="preserve">. Developmental Dynamics, 248:762-770, Jun 2019. URL: https://doi.org/10.1002/dvdy.66, doi:10.1002/dvdy.66. This article has 10 citations and is from a peer-reviewed journal.</w:t>
      </w:r>
    </w:p>
    <w:p>
      <w:pPr>
        <w:numPr>
          <w:ilvl w:val="0"/>
          <w:numId w:val="1002"/>
        </w:numPr>
      </w:pPr>
      <w:r>
        <w:t xml:space="preserve">(modi2019astructurallyvalidatedmultiple pages 12-13):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p>
      <w:pPr>
        <w:numPr>
          <w:ilvl w:val="0"/>
          <w:numId w:val="1002"/>
        </w:numPr>
      </w:pPr>
      <w:r>
        <w:t xml:space="preserve">(modi2019astructurallyvalidatedmultiple pages 13-14):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