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r>
        <w:t xml:space="preserve">Phylogeny</w:t>
      </w:r>
      <w:r>
        <w:br/>
      </w:r>
      <w:r>
        <w:t xml:space="preserve">ADCK5 is recognized as an uncharacterized member of the aarF domain‐containing kinase family, a collection of atypical kinases that comprises five paralogs (ADCK1–ADCK5) found in the human genome. Phylogenetic analyses based on sequence alignments and conserved domain architectures have demonstrated that, while ADCK3 and ADCK4 emerged from a vertebrate‐specific gene duplication event, ADCK1, ADCK2, and ADCK5 diverged earlier in evolutionary history. This earlier divergence implies that ADCK5 may retain ancestral features that are distinct from those of its later‐evolving paralogs. The conservation of the aarF domain across species—from diverse eukaryotes to some gram‐negative bacteria—supports the interpretation that the ADCK family is evolutionarily ancient and that its members have been maintained by selective pressure due to critical, conserved cellular functions (lagiertourenne2008adck3anancestral pages 6-8). Domain‐based orthology inference methods have further reinforced the phylogenetic context of the ADCK kinases by mapping extensive one‐to‐one orthologs across many species, thereby underscoring the widespread conservation of ADCK family members and, by extension, of ADCK5 (huang2021kinorthoamethod pages 7-9). In large‐scale analyses of the human kinome, the ADCK kinases are positioned outside the major groups that include AGC, CAMK, CK1, CMGC, NEK, STE, TKL, and TYR, reflecting their atypical nature and divergent sequence features. These analyses indicate that the ADCK kinases form a distinct clade within the kinase superfamily, characterized by a “universal core” motif shared among all members even though they lack some of the canonical kinase motifs (modi2019astructurallyvalidated pages 5-9). Although direct biochemical studies specifically addressing ADCK5 are lacking, its membership in this clade suggests that—like ADCK1 and ADCK2—it is evolutionarily conserved across a broad phylogenetic spectrum and may function in pathways that have been preserved since the early evolution of eukaryotes (lagiertourenne2008adck3anancestral pages 6-8). In addition, computational methods have identified that the ADCK kinases possess a unique N‐terminal domain, a feature that is not found in classical kinases, which hints at a specialized role possibly related to mitochondrial processes that have been maintained throughout evolution. Such evolutionary findings provide a strong basis for inferring that ADCK5 is part of an ancient kinase network that, despite its atypical sequence and structure, is integral to cellular metabolic processes (huang2021kinorthoamethod pages 7-9).</w:t>
      </w:r>
    </w:p>
    <w:p>
      <w:pPr>
        <w:pStyle w:val="FirstParagraph"/>
      </w:pPr>
      <w:r>
        <w:t xml:space="preserve">Further phylogenetic reconstruction based on hidden Markov models and multiple sequence alignments has revealed that the ADCK family members, including ADCK5, share orthologous relationships that extend well beyond vertebrates. For example, ADCK1 is noted to have thousands of orthologs across species, and although similar large‐scale quantitative data for ADCK5 have not been reported, the conserved nature of the aarF domain implies that ADCK5 is likely to share a comparable evolutionary footprint. The early divergence of ADCK5 hints at the retention of structural and possibly functional features that have been fine‐tuned by evolution to support essential cellular processes, particularly those related to mitochondrial metabolism. Taken together, the existing phylogenetic evidence clearly places ADCK5 in the context of an ancient group of atypical kinases that have been preserved from the Last Eukaryotic Common Ancestor (LECA) to modern organisms, even though specific functional details remain to be determined (lagiertourenne2008adck3anancestral pages 6-8, huang2021kinorthoamethod pages 7-9).</w:t>
      </w:r>
    </w:p>
    <w:p>
      <w:pPr>
        <w:numPr>
          <w:ilvl w:val="0"/>
          <w:numId w:val="1002"/>
        </w:numPr>
      </w:pPr>
      <w:r>
        <w:t xml:space="preserve">Reaction Catalyzed</w:t>
      </w:r>
      <w:r>
        <w:br/>
      </w:r>
      <w:r>
        <w:t xml:space="preserve">The canonical reaction catalyzed by most protein kinases involves the transfer of the γ‐phosphate from ATP to the hydroxyl group of a substrate protein, thereby producing ADP, a phosphorylated protein, and a proton. When expressed in a formal chemical equation following the template, the reaction is represented as:</w:t>
      </w:r>
      <w:r>
        <w:br/>
      </w:r>
      <w:r>
        <w:t xml:space="preserve">  ATP + [protein]-(L-serine or L-threonine) → ADP + [protein]-(L-serine/threonine)-phosphate + H⁺ (thiriet2013preambletocytoplasmic pages 1-4).</w:t>
      </w:r>
      <w:r>
        <w:br/>
      </w:r>
      <w:r>
        <w:t xml:space="preserve">Although no experimental evidence confirms that ADCK5 actively catalyzes a similar phosphorylation reaction, its inclusion within the ADCK family—which harbors conserved ATP-binding and phosphotransfer motifs—suggests that, if active, ADCK5 would mediate a comparable reaction. Presently, the specific substrate(s) and the phosphorylated residue type (serine, threonine, or tyrosine) for ADCK5 have not been characterized, and accordingly, the reaction scheme remains based solely on the expected activity of typical protein kinases (lagiertourenne2008adck3anancestral pages 6-8, modi2019astructurallyvalidated pages 5-9).</w:t>
      </w:r>
    </w:p>
    <w:p>
      <w:pPr>
        <w:numPr>
          <w:ilvl w:val="0"/>
          <w:numId w:val="1002"/>
        </w:numPr>
      </w:pPr>
      <w:r>
        <w:t xml:space="preserve">Cofactor Requirements</w:t>
      </w:r>
      <w:r>
        <w:br/>
      </w:r>
      <w:r>
        <w:t xml:space="preserve">Protein kinase catalytic activity generally depends on the presence of divalent metal ions, most commonly magnesium (Mg²⁺), which acts as an essential cofactor by stabilizing the triphosphate group of ATP and facilitating phosphotransfer. Studies performed on well‐characterized members of the ADCK family, such as ADCK3 and ADCK4, have established that these kinases exhibit Mg²⁺‐dependent ATPase and kinase activities (wheeler2015functionalcharacterizationof pages 15-20). Although the biochemical activity of ADCK5 has not been directly examined, the conservation of critical catalytic residues within its predicted kinase domain suggests that, if ADCK5 is catalytically active, it is likely to require Mg²⁺ as a cofactor in a similar manner. No alternative cofactors (such as Mn²⁺) have been reported for ADCK family kinases in the available literature, and thus Mg²⁺ remains the primary candidate required to support any potential catalytic function of ADCK5 (lagiertourenne2008adck3anancestral pages 6-8, wheeler2015functionalcharacterizationof pages 15-20).</w:t>
      </w:r>
    </w:p>
    <w:p>
      <w:pPr>
        <w:numPr>
          <w:ilvl w:val="0"/>
          <w:numId w:val="1002"/>
        </w:numPr>
      </w:pPr>
      <w:r>
        <w:t xml:space="preserve">Substrate Specificity</w:t>
      </w:r>
      <w:r>
        <w:br/>
      </w:r>
      <w:r>
        <w:t xml:space="preserve">Substrate specificity in protein kinases is governed by the recognition of short consensus sequence motifs within target substrates, which typically dictate the kinase’s preference for phosphorylating specific amino acid residues. In conventional serine/threonine kinases, such as those that phosphorylate an RxRxxp[ST] motif, substrate specificity has been rigorously defined by peptide substitution analyses (thiriet2013preambletocytoplasmic pages 1-4). However, for ADCK5 the substrate specificity has not been elucidated. Although studies of other ADCK family members—including ADCK3—have employed peptide substitution techniques to discern substrate preferences and consensus motifs (wheeler2015functionalcharacterizationof pages 53-59, yun2018characterizationofthe pages 150-157), no experimental data are available for ADCK5 that confirm the identity of its substrate(s) or its phosphorylation site specificity. Consequently, it remains unknown whether ADCK5 recognizes a consensus sequence similar to those of classical serine/threonine kinases or whether it exhibits an entirely unique substrate preference that might even include tyrosine residues. Without functional assays or substrate identification experiments dedicated to ADCK5, the amino acid preferences and consensus motifs governing its kinase activity are presently undetermined and await future research (lagiertourenne2008adck3anancestral pages 6-8, modi2019astructurallyvalidated pages 5-9).</w:t>
      </w:r>
    </w:p>
    <w:p>
      <w:pPr>
        <w:numPr>
          <w:ilvl w:val="0"/>
          <w:numId w:val="1002"/>
        </w:numPr>
      </w:pPr>
      <w:r>
        <w:t xml:space="preserve">Structure</w:t>
      </w:r>
      <w:r>
        <w:br/>
      </w:r>
      <w:r>
        <w:t xml:space="preserve">The structural organization of ADCK5 is predicted by virtue of its membership in the aarF domain–containing kinase family, even though a dedicated crystallographic or high‐resolution structural study for ADCK5 has not been reported. The ADCK family kinases are characterized by a central atypical kinase domain that exhibits the canonical bilobal architecture common to the protein kinase superfamily; this architecture consists of a smaller N‐terminal lobe, which typically houses the ATP‐binding pocket including a glycine-rich or alanine-rich loop, and a larger C-terminal lobe that serves to accommodate the substrate and support catalysis (modi2019astructurallyvalidated pages 5-9). In the case of ADCK kinases, a conserved “universal core” motif is preserved, which is essential for coordinating ATP binding and phosphotransfer despite the absence of some classical kinase motifs. ADCK5 is anticipated to contain this central kinase domain along with a unique N-terminal extension that is distinctive for ADCK proteins and is implicated in the regulation of mitochondrial ubiquinone (CoQ) metabolism (lagiertourenne2008adck3anancestral pages 6-8, cullen2016aarfdomaincontaining pages 1-2). Although no published three-dimensional structure exists for ADCK5 itself, structural studies of closely related isoforms such as ADCK3 and ADCK4 reveal that these kinases maintain key catalytic residues—such as a lysine in the AxK motif required for ATP binding and aspartate residues in the catalytic loop—that are presumed to be similarly conserved in ADCK5. In addition, these kinases often display atypical regulatory features, including an N-terminal KxGQ motif which in ADCK3 and ADCK4 has been reported to occlude the substrate binding cleft and potentially function as an autoinhibitory element (wheeler2015functionalcharacterizationof pages 15-20, modi2019astructurallyvalidated pages 5-9). Computational predictions, such as those generated by AlphaFold, suggest that ADCK5 would also adopt a bilobal kinase fold with an atypical configuration in its ATP-binding and activation loop regions; however, the exact arrangement and any unique structural embellishments remain to be determined experimentally. Overall, the structural framework of ADCK5 is expected to parallel that of its ADCK family counterparts, combining a conserved catalytic core with unique regulatory domains that may influence its enzymatic activity and interactions with mitochondrial components (lagiertourenne2008adck3anancestral pages 6-8, modi2019astructurallyvalidated pages 5-9, cullen2016aarfdomaincontaining pages 1-2).</w:t>
      </w:r>
    </w:p>
    <w:p>
      <w:pPr>
        <w:numPr>
          <w:ilvl w:val="0"/>
          <w:numId w:val="1002"/>
        </w:numPr>
      </w:pPr>
      <w:r>
        <w:t xml:space="preserve">Regulation</w:t>
      </w:r>
      <w:r>
        <w:br/>
      </w:r>
      <w:r>
        <w:t xml:space="preserve">Regulatory mechanisms governing kinase activity typically involve post-translational modifications, protein–protein interactions, and conformational changes that modulate the active site accessibility. In the ADCK family, available studies on ADCK3 and ADCK4 have highlighted that regulation may be mediated by a distinctive N-terminal extension containing motifs such as the invariant KxGQ sequence, which in some cases appears to function in an autoinhibitory capacity by occluding the substrate-binding cleft (wheeler2015functionalcharacterizationof pages 15-20, yun2018characterizationofthe pages 16-23). Although direct experimental evidence detailing the regulatory controls of ADCK5 is currently lacking, its predicted domain organization—featuring both the central atypical kinase domain and a unique N-terminal region—suggests that similar regulatory mechanisms could be at play. For example, structural studies of ADCK3 have shown that conformational shifts involving elements such as the activation loop and the C-helix are critical for modulating catalytic activity, and analogous control elements are likely to be conserved in ADCK5 (modi2019astructurallyvalidated pages 5-9, wheeler2015functionalcharacterizationof pages 15-20). Furthermore, phosphorylation events have been reported in ADCK family members, though the specific residues and kinases responsible for these modifications have not been definitively mapped for ADCK5. In summary, while no post-translational regulatory modifications specific to ADCK5 have been characterized to date, the regulatory paradigm established for related family members is expected to provide a useful framework for future investigations into ADCK5’s control mechanisms (lagiertourenne2008adck3anancestral pages 6-8, wheeler2015functionalcharacterizationof pages 15-20).</w:t>
      </w:r>
    </w:p>
    <w:p>
      <w:pPr>
        <w:numPr>
          <w:ilvl w:val="0"/>
          <w:numId w:val="1002"/>
        </w:numPr>
      </w:pPr>
      <w:r>
        <w:t xml:space="preserve">Function</w:t>
      </w:r>
      <w:r>
        <w:br/>
      </w:r>
      <w:r>
        <w:t xml:space="preserve">The precise biological function of ADCK5 remains to be established experimentally. Within the ADCK family, several members—most notably ADCK3 and ADCK4—have been implicated in mitochondrial coenzyme Q biosynthesis and the regulation of the electron transport chain, with mutations in these kinases being associated with disorders such as coenzyme Q10 deficiency and related neuromuscular syndromes (lagiertourenne2008adck3anancestral pages 6-8, wheeler2015functionalcharacterizationof pages 15-20). In contrast, ADCK5 has not been directly linked with any specific physiological process, nor has its subcellular localization been confirmed experimentally. However, by virtue of its membership in this kinase family and the conservation of domains associated with mitochondrial function, ADCK5 is predicted to participate in similar mitochondrial regulatory pathways, possibly contributing to ubiquinone metabolism and the maintenance of mitochondrial homeostasis (huang2021illuminatingunderstudiedkinases pages 51-54, lagiertourenne2008adck3anancestral pages 6-8). No definitive data regarding the tissue-specific expression patterns, interacting partners, or precise substrates of ADCK5 exist in the current literature. Consequently, the function of ADCK5 is annotated as “uncharacterized,” with its putative role inferred solely from its evolutionary and structural context within the ADCK protein family. Future studies employing techniques such as quantitative proteomics, gene knockout strategies, and advanced orthology mapping will be necessary to clarify the biological role of ADCK5 and determine whether it participates in mitochondrial signaling pathways analogous to those controlled by ADCK3 and ADCK4 (huang2021illuminatingunderstudiedkinases pages 51-54, lagiertourenne2008adck3anancestral pages 6-8).</w:t>
      </w:r>
    </w:p>
    <w:p>
      <w:pPr>
        <w:numPr>
          <w:ilvl w:val="0"/>
          <w:numId w:val="1002"/>
        </w:numPr>
      </w:pPr>
      <w:r>
        <w:t xml:space="preserve">Other Comments</w:t>
      </w:r>
      <w:r>
        <w:br/>
      </w:r>
      <w:r>
        <w:t xml:space="preserve">No specific inhibitors or small-molecule modulators have been reported for ADCK5, and there are presently no documented disease mutations or clinical associations attributed to alterations in ADCK5 function. In contrast, other ADCK family members, such as ADCK3 and ADCK4, have been associated with mitochondrial dysfunctions—manifesting, for instance, as coenzyme Q deficiency and related ataxias—yet similar associations for ADCK5 have not been established (lagiertourenne2008adck3anancestral pages 6-8, wheeler2015functionalcharacterizationof pages 15-20). The absence of functional characterization means that the catalytic activity, substrate specificity, cofactor dependencies, and regulatory mechanisms of ADCK5 remain open questions. As such, ADCK5 continues to be classified among the “dark” kinases, a group of understudied protein kinases that, despite their conservation and potential biological importance, have not yet been thoroughly investigated (huang2021illuminatingunderstudiedkinases pages 51-54, yun2018characterizationofthe pages 16-23). This uncharacterized status underscores the need for comprehensive biochemical and structural studies aimed at elucidating the exact molecular function of ADCK5. Future experimental approaches may include the use of domain-based orthology inference, structural homology modeling, and peptide-based substrate screens, techniques that have successfully shed light on the functions of other atypical kinases within the ADCK family (modi2019astructurallyvalidated pages 5-9, wheeler2015functionalcharacterizationof pages 15-20). Continued efforts in these areas are expected to reveal not only the catalytic potential of ADCK5 but also its possible involvement in critical mitochondrial pathways, thereby offering new insights into mitochondrial biology and related disease processes.</w:t>
      </w:r>
    </w:p>
    <w:p>
      <w:pPr>
        <w:pStyle w:val="FirstParagraph"/>
      </w:pPr>
      <w:r>
        <w:t xml:space="preserve">References</w:t>
      </w:r>
    </w:p>
    <w:p>
      <w:pPr>
        <w:numPr>
          <w:ilvl w:val="0"/>
          <w:numId w:val="1003"/>
        </w:numPr>
      </w:pPr>
      <w:r>
        <w:t xml:space="preserve">(lagiertourenne2008adck3anancestral pages 6-8): C. Lagier-Tourenne, M. Tazir, L. Lopez, C. Quinzii, M. Assoum, N. Drouot, C. Busso, S. Makri, L. Alipacha, T. Benhassine, M. Anheim, D. Lynch, C. Thibault, F. Plewniak, Laurent Bianchetti, C. Tranchant, O. Poch, S. Dimauro, J. Mandel, M. H. Barros, M. Hirano, and M. Koenig. Adck3, an ancestral kinase, is mutated in a form of recessive ataxia associated with coenzyme q10 deficiency. American journal of human genetics, 82 3:661-72, Mar 2008. URL: https://doi.org/10.1016/j.ajhg.2007.12.024, doi:10.1016/j.ajhg.2007.12.024. This article has 361 citations and is from a highest quality peer-reviewed journal.</w:t>
      </w:r>
    </w:p>
    <w:p>
      <w:pPr>
        <w:numPr>
          <w:ilvl w:val="0"/>
          <w:numId w:val="1003"/>
        </w:numPr>
      </w:pPr>
      <w:r>
        <w:t xml:space="preserve">(modi2019astructurallyvalidated pages 5-9): Vivek Modi and Roland L. Dunbrack. A structurally validated sequence alignment of all 497 typical human protein kinase domains. bioRxiv, Sep 2019. URL: https://doi.org/10.1101/776740, doi:10.1101/776740. This article has 8 citations.</w:t>
      </w:r>
    </w:p>
    <w:p>
      <w:pPr>
        <w:numPr>
          <w:ilvl w:val="0"/>
          <w:numId w:val="1003"/>
        </w:numPr>
      </w:pPr>
      <w:r>
        <w:t xml:space="preserve">(wheeler2015functionalcharacterizationof pages 15-20): B Wheeler. Functional characterization of human adck3 and adck4, mitochondrial atypical kinases. Unknown journal, 2015.</w:t>
      </w:r>
    </w:p>
    <w:p>
      <w:pPr>
        <w:numPr>
          <w:ilvl w:val="0"/>
          <w:numId w:val="1003"/>
        </w:numPr>
      </w:pPr>
      <w:r>
        <w:t xml:space="preserve">(huang2021illuminatingunderstudiedkinases pages 51-54): LC Huang. Illuminating understudied kinases and facilitating drug discovery through integrative protein kinase resources and machine learning methods. Unknown journal, 2021.</w:t>
      </w:r>
    </w:p>
    <w:p>
      <w:pPr>
        <w:numPr>
          <w:ilvl w:val="0"/>
          <w:numId w:val="1003"/>
        </w:numPr>
      </w:pPr>
      <w:r>
        <w:t xml:space="preserve">(huang2021kinorthoamethod pages 7-9): Liang-Chin Huang, Rahil Taujale, Nathan Gravel, Aarya Venkat, Wayland Yeung, Dominic P. Byrne, Patrick A. Eyers, and Natarajan Kannan. Kinortho: a method for mapping human kinase orthologs across the tree of life and illuminating understudied kinases. BMC Bioinformatics, Sep 2021. URL: https://doi.org/10.1186/s12859-021-04358-3, doi:10.1186/s12859-021-04358-3. This article has 24 citations and is from a peer-reviewed journal.</w:t>
      </w:r>
    </w:p>
    <w:p>
      <w:pPr>
        <w:numPr>
          <w:ilvl w:val="0"/>
          <w:numId w:val="1003"/>
        </w:numPr>
      </w:pPr>
      <w:r>
        <w:t xml:space="preserve">(thiriet2013preambletocytoplasmic pages 1-4): M Thiriet M Thiriet. Preamble to cytoplasmic protein kinases. Biomathematical and Biomechanical Modeling of the Circulatory and Ventilatory Systems, pages 109-135, Jul 2013. URL: https://doi.org/10.1007/978-1-4614-4370-4_3, doi:10.1007/978-1-4614-4370-4_3. This article has 2 citations.</w:t>
      </w:r>
    </w:p>
    <w:p>
      <w:pPr>
        <w:numPr>
          <w:ilvl w:val="0"/>
          <w:numId w:val="1003"/>
        </w:numPr>
      </w:pPr>
      <w:r>
        <w:t xml:space="preserve">(yun2018characterizationofthe pages 16-23): S Yun. Characterization of the human atypical kinase, aarf domain-containing kinase 3, and its substrates required for coenzyme q biosynthesis. Unknown journal, 2018.</w:t>
      </w:r>
    </w:p>
    <w:p>
      <w:pPr>
        <w:numPr>
          <w:ilvl w:val="0"/>
          <w:numId w:val="1003"/>
        </w:numPr>
      </w:pPr>
      <w:r>
        <w:t xml:space="preserve">(wheeler2015functionalcharacterizationof pages 53-59): B Wheeler. Functional characterization of human adck3 and adck4, mitochondrial atypical kinases. Unknown journal, 2015.</w:t>
      </w:r>
    </w:p>
    <w:p>
      <w:pPr>
        <w:numPr>
          <w:ilvl w:val="0"/>
          <w:numId w:val="1003"/>
        </w:numPr>
      </w:pPr>
      <w:r>
        <w:t xml:space="preserve">(yun2018characterizationofthe pages 150-157): S Yun. Characterization of the human atypical kinase, aarf domain-containing kinase 3, and its substrates required for coenzyme q biosynthesis. Unknown journal, 2018.</w:t>
      </w:r>
    </w:p>
    <w:p>
      <w:pPr>
        <w:numPr>
          <w:ilvl w:val="0"/>
          <w:numId w:val="1003"/>
        </w:numPr>
      </w:pPr>
      <w:r>
        <w:t xml:space="preserve">(cullen2016aarfdomaincontaining pages 1-2): Jason K. Cullen, Norazian Abdul Murad, A. Yeo, M. McKenzie, M. Ward, K. L. Chong, N. Schieber, R. Parton, Y. Lim, E. Wolvetang, G. Maghzal, R. Stocker, and M. Lavin. Aarf domain containing kinase 3 (adck3) mutant cells display signs of oxidative stress, defects in mitochondrial homeostasis and lysosomal accumulation. PLoS ONE, Feb 2016. URL: https://doi.org/10.1371/journal.pone.0148213, doi:10.1371/journal.pone.0148213. This article has 63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2025-06-18T18:52:43Z</dcterms:created>
  <dcterms:modified xsi:type="dcterms:W3CDTF">2025-06-18T18:52:43Z</dcterms:modified>
</cp:coreProperties>
</file>

<file path=docProps/custom.xml><?xml version="1.0" encoding="utf-8"?>
<Properties xmlns="http://schemas.openxmlformats.org/officeDocument/2006/custom-properties" xmlns:vt="http://schemas.openxmlformats.org/officeDocument/2006/docPropsVTypes"/>
</file>