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BMPR1A, also known as ALK3, is an evolutionarily conserved type I receptor within the transforming growth factor–β (TGF‐β) superfamily that is found in all vertebrates. It belongs to the BMP receptor subfamily and clusters together with other type I receptors such as BMPR1B (ALK6) and ACVR1 (ALK2), which share highly conserved extracellular, transmembrane, and intracellular kinase domains. Comparative analyses of receptor sequences indicate that the domain architecture, including the extracellular cysteine‐rich ligand‐binding region and the intracellular serine/threonine kinase domain, is maintained across species ranging from teleost fish to mammals. This conservation emphasizes the fundamental role BMPR1A has played during evolution in orchestrating cell differentiation and organogenesis through BMP–mediated signaling (munoz2017bmpsignallingat pages 1-3, parrow2014bonemorphogeneticproteins pages 2-4). Phylogenetic studies based on the human kinome have placed BMPR1A within a distinct subgroup of TGF‐β receptors that emerged early in vertebrate evolution, consistent with its conserved functionality in developmental processes. Its orthologs in model organisms, including rodents and zebrafish, exhibit a remarkably similar domain structure and signal transduction mechanism, further supporting its classification as a core component of BMP signaling networks (munoz2017bmpsignallingat pages 1-3, parrow2014bonemorphogeneticproteins pages 2-4).</w:t>
      </w:r>
    </w:p>
    <w:p>
      <w:pPr>
        <w:numPr>
          <w:ilvl w:val="0"/>
          <w:numId w:val="1001"/>
        </w:numPr>
      </w:pPr>
      <w:r>
        <w:t xml:space="preserve">Reaction Catalyzed</w:t>
      </w:r>
      <w:r>
        <w:br/>
      </w:r>
      <w:r>
        <w:t xml:space="preserve">BMPR1A functions as a serine/threonine kinase and catalyzes the transfer of the γ‐phosphate group from adenosine triphosphate (ATP) to specific serine or threonine residues on substrate proteins. In the canonical BMP signaling cascade, ligand binding prompts the formation of a heterotetrameric receptor complex in which the constitutively active type II receptors phosphorylate the glycine/serine (GS) domain of BMPR1A, thereby activating its kinase domain. Once activated, BMPR1A phosphorylates receptor‐regulated SMAD proteins (primarily SMAD1, SMAD5, and SMAD8) on a conserved serine–serine–X–serine (SSXS) motif; this phosphorylation event is essential for the formation of SMAD complexes that translocate into the nucleus to regulate gene transcription. The biochemical reaction can be summarized as follows:</w:t>
      </w:r>
      <w:r>
        <w:br/>
      </w:r>
      <w:r>
        <w:t xml:space="preserve">  ATP + [substrate protein] – OH → ADP + [substrate protein] – O‑phosphate + H⁺</w:t>
      </w:r>
      <w:r>
        <w:br/>
      </w:r>
      <w:r>
        <w:t xml:space="preserve">This reaction underscores the central role of BMPR1A in converting extracellular BMP ligand–binding events into intracellular transcriptional responses (parrow2014bonemorphogeneticproteins pages 2-4, munoz2017bmpsignallingat pages 1-3).</w:t>
      </w:r>
    </w:p>
    <w:p>
      <w:pPr>
        <w:numPr>
          <w:ilvl w:val="0"/>
          <w:numId w:val="1001"/>
        </w:numPr>
      </w:pPr>
      <w:r>
        <w:t xml:space="preserve">Cofactor Requirements</w:t>
      </w:r>
      <w:r>
        <w:br/>
      </w:r>
      <w:r>
        <w:t xml:space="preserve">The catalytic activity of BMPR1A, like most serine/threonine kinases, is dependent on the presence of ATP as a phosphate donor in conjunction with divalent metal ions, particularly Mg²⁺, which serves as an essential cofactor. Mg²⁺ ions are critical for stabilizing the negative charges associated with the phosphate groups of ATP and for facilitating the proper orientation of ATP within the active site of the kinase domain. This cofactor dependency is a common feature among protein kinases, ensuring that phosphorylation reactions proceed under tightly regulated physiological conditions (parrow2014bonemorphogeneticproteins pages 2-4, munoz2017bmpsignallingat pages 1-3).</w:t>
      </w:r>
    </w:p>
    <w:p>
      <w:pPr>
        <w:numPr>
          <w:ilvl w:val="0"/>
          <w:numId w:val="1001"/>
        </w:numPr>
      </w:pPr>
      <w:r>
        <w:t xml:space="preserve">Substrate Specificity</w:t>
      </w:r>
      <w:r>
        <w:br/>
      </w:r>
      <w:r>
        <w:t xml:space="preserve">BMPR1A exhibits substrate specificity for receptor‐regulated SMAD proteins, primarily phosphorylating SMAD1, SMAD5, and SMAD8. These substrates possess a conserved C-terminal SSXS motif that is required for their activation by phosphorylation. Structural determinants within BMPR1A include the L45 loop—a critical region that confers specificity by mediating direct interactions with SMAD proteins and positioning the substrate for efficient phosphorylation. The receptor’s kinase domain, with its conserved catalytic residues, recognizes the structural features of the SMAD substrates, ensuring that only proteins possessing the appropriate serine/threonine-rich motif are modified. This selective phosphorylation is fundamental to the proper propagation of BMP signals and the subsequent transcriptional regulation of genes involved in differentiation and tissue development (munoz2017bmpsignallingat pages 1-3, parrow2014bonemorphogeneticproteins pages 2-4).</w:t>
      </w:r>
    </w:p>
    <w:p>
      <w:pPr>
        <w:numPr>
          <w:ilvl w:val="0"/>
          <w:numId w:val="1001"/>
        </w:numPr>
      </w:pPr>
      <w:r>
        <w:t xml:space="preserve">Structure</w:t>
      </w:r>
      <w:r>
        <w:br/>
      </w:r>
      <w:r>
        <w:t xml:space="preserve">BMPR1A is a transmembrane serine/threonine receptor characterized by a modular architecture. Its extracellular region comprises approximately 150 amino acids that include 10–12 highly conserved cysteine residues; these cysteines form disulfide bonds that stabilize the three-dimensional structure of the ligand-binding domain, which is crucial for specific recognition of BMP ligands such as BMP2, BMP4, GDF5, and GDF6. This is followed by a single-pass transmembrane domain that anchors the receptor in the plasma membrane. The intracellular portion of BMPR1A contains a glycine/serine-rich (GS) domain immediately preceding the kinase domain; this GS domain is the target for phosphorylation by type II receptors, which is a key step in receptor activation. The kinase domain exhibits the typical bilobal structure observed in protein kinases: a smaller N-terminal lobe predominantly consisting of β-sheets responsible for ATP binding and proper orientation of the nucleotide, and a larger C-terminal lobe that is involved in substrate binding and catalysis. Within this kinase domain, structural elements such as the activation loop (A-loop), the hydrophobic motif, and the conserved catalytic residues (including those coordinating Mg²⁺ ions) play essential roles in mediating the transfer of the phosphate group. In addition, recent studies have identified phosphorylation sites for protein kinase CK2 on BMPR1A that modulate its signaling outputs, further emphasizing the complexity of its regulatory mechanisms (munoz2017bmpsignallingat pages 1-3, munoz2017bmpsignallingat pages 8-11, gotz2017proteinkinaseck2 pages 3-4, parrow2014bonemorphogeneticproteins pages 2-4).</w:t>
      </w:r>
    </w:p>
    <w:p>
      <w:pPr>
        <w:numPr>
          <w:ilvl w:val="0"/>
          <w:numId w:val="1001"/>
        </w:numPr>
      </w:pPr>
      <w:r>
        <w:t xml:space="preserve">Regulation</w:t>
      </w:r>
      <w:r>
        <w:br/>
      </w:r>
      <w:r>
        <w:t xml:space="preserve">Regulation of BMPR1A activity occurs at multiple levels and involves both extracellular and intracellular mechanisms. Upon binding to BMP ligands, BMPR1A dimerizes with type II BMP receptors to form a heterotetrameric complex; type II receptors then phosphorylate the GS domain of BMPR1A, triggering conformational changes that activate its kinase domain. This activation initiates downstream signal transduction via phosphorylation of SMAD1, SMAD5, and SMAD8, which then associate with SMAD4 and translocate to the nucleus to modulate gene expression. In addition to ligand-induced activation, BMPR1A is subject to phosphorylation by protein kinase CK2 on specific serine/threonine residues; this modification fine-tunes receptor activity and modulates the balance between canonical SMAD-dependent and non-SMAD signaling pathways (gotz2017proteinkinaseck2 pages 3-4, munoz2017bmpsignallingat pages 5-7). Furthermore, BMPR1A activity is also negatively regulated by intracellular inhibitory SMADs (such as SMAD6 and SMAD7), which compete with receptor-regulated SMADs for binding to BMPR1A and thereby attenuate downstream signaling. Other regulatory mechanisms include the binding of FKBP12 to the GS domain in the inactive state, which prevents spontaneous activation of the receptor in the absence of ligand. Extracellular antagonists such as Noggin, Chordin, and Gremlin can bind to BMP ligands, preventing their interaction with BMPR1A and thus modulating signal strength. Receptor internalization and endocytic trafficking further contribute to the fine regulation of BMPR1A signaling, affecting the duration and intensity of the response initiated by BMP ligands (munoz2017bmpsignallingat pages 5-7, drakulic2022currentopportunitiesfor pages 21-23, parrow2014bonemorphogeneticproteins pages 2-4).</w:t>
      </w:r>
    </w:p>
    <w:p>
      <w:pPr>
        <w:numPr>
          <w:ilvl w:val="0"/>
          <w:numId w:val="1001"/>
        </w:numPr>
      </w:pPr>
      <w:r>
        <w:t xml:space="preserve">Function</w:t>
      </w:r>
      <w:r>
        <w:br/>
      </w:r>
      <w:r>
        <w:t xml:space="preserve">BMPR1A serves as a critical receptor for several BMP ligands, including BMP2, BMP4, GDF5, and GDF6, and plays an indispensable role in mediating diverse biological processes. In the context of cartilage development, BMPR1A positively regulates chondrocyte differentiation through its interaction with GDF5, thereby contributing to the formation and maintenance of cartilaginous tissues. Additionally, BMPR1A mediates the induction of adipogenesis by GDF6, indicating its involvement in the regulation of adipocyte differentiation as well. The receptor’s activation and subsequent phosphorylation of receptor-regulated SMADs initiate transcriptional programs that control the expression of genes involved in cell proliferation, differentiation, and apoptosis. Beyond skeletal tissues, BMPR1A signaling has been implicated in bone formation and remodeling, where it modulates osteoblast differentiation and may indirectly influence the expression of hepcidin (HAMP), potentially through interactions with BMP2. Furthermore, BMPR1A is critical for proper embryonic development and tissue homeostasis, functioning in a variety of cell types to integrate extracellular BMP signals into context-dependent transcriptional responses (munoz2017bmpsignallingat pages 1-3, munoz2017bmpsignallingat pages 16-18, parrow2014bonemorphogeneticproteins pages 4-5, gotz2017proteinkinaseck2 pages 3-4). In addition, its role in regulating the balance between osteogenesis and adipogenesis renders BMPR1A an essential component in maintaining skeletal integrity and energy homeostasis (drakulic2022currentopportunitiesfor pages 21-23).</w:t>
      </w:r>
    </w:p>
    <w:p>
      <w:pPr>
        <w:numPr>
          <w:ilvl w:val="0"/>
          <w:numId w:val="1001"/>
        </w:numPr>
      </w:pPr>
      <w:r>
        <w:t xml:space="preserve">Other Comments</w:t>
      </w:r>
      <w:r>
        <w:br/>
      </w:r>
      <w:r>
        <w:t xml:space="preserve">Experimental modulation of BMPR1A signaling has been achieved using designed peptides that target the interface between BMPR1A and protein kinase CK2, effectively blocking CK2-mediated phosphorylation sites on BMPR1A. Such peptides, for example CK2.1 and CK2.3, have been shown to influence osteogenic differentiation without inducing canonical SMAD activation, thereby offering a more selective modulation of BMPR1A-mediated signaling (gotz2017proteinkinaseck2 pages 3-4). Dysregulation of BMPR1A has been associated with developmental disorders and cancer; mutations in BMPR1A are linked to juvenile polyposis syndrome and other malformations that arise from impaired BMP signaling. Moreover, BMPR1A represents a therapeutic target in the context of bone diseases such as osteoporosis, where altered receptor signaling can result in imbalanced bone remodeling. In the realm of oncology, selective inhibition of BMP type I receptor activity has been explored as a strategy to modulate tumor cell differentiation and proliferation, particularly in cancers where BMP signaling plays a dual role. Small-molecule inhibitors such as DMH1, which target BMP type I receptors including BMPR1A, are under investigation for their potential to selectively inhibit aberrant BMP signaling pathways (drakulic2022currentopportunitiesfor pages 21-23, parrow2014bonemorphogeneticproteins pages 4-5). These pharmacological approaches underscore the therapeutic potential of targeting BMPR1A in various pathological contexts without compromising its essential functions in normal development and tissue homeostasis.</w:t>
      </w:r>
    </w:p>
    <w:p>
      <w:pPr>
        <w:numPr>
          <w:ilvl w:val="0"/>
          <w:numId w:val="1001"/>
        </w:numPr>
      </w:pPr>
      <w:r>
        <w:t xml:space="preserve">References</w:t>
      </w:r>
      <w:r>
        <w:br/>
      </w:r>
      <w:r>
        <w:t xml:space="preserve">[1] Gotz, C. and Montenarh, M., “Protein kinase ck2 in development and differentiation,” Biomedical Reports, vol. 6, no. 2, pp. 127–133, Feb 2017 (gotz2017proteinkinaseck2 pages 3-4).</w:t>
      </w:r>
      <w:r>
        <w:br/>
      </w:r>
      <w:r>
        <w:t xml:space="preserve">[2] A. Sánchez Muñoz B. Herrera González and A. Addante, “Bmp signalling at the crossroad of liver fibrosis and regeneration,” International Journal of Molecular Sciences, Dec 2017 (munoz2017bmpsignallingat pages 1-3, munoz2017bmpsignallingat pages 5-7, munoz2017bmpsignallingat pages 16-18, munoz2017bmpsignallingat pages 18-19, munoz2017bmpsignallingat pages 19-21, munoz2017bmpsignallingat pages 8-11, munoz2017bmpsignallingat pages 11-12, munoz2017bmpsignallingat pages 23-24, munoz2017bmpsignallingat pages 24-25).</w:t>
      </w:r>
      <w:r>
        <w:br/>
      </w:r>
      <w:r>
        <w:t xml:space="preserve">[3] Drakulic, D. et al., “Current opportunities for targeting dysregulated neurodevelopmental signaling pathways in glioblastoma,” Cells, vol. 11, p. 2530, Aug 2022 (drakulic2022currentopportunitiesfor pages 21-23).</w:t>
      </w:r>
      <w:r>
        <w:br/>
      </w:r>
      <w:r>
        <w:t xml:space="preserve">[4] Parrow, N. L. and Fleming, R. E., “Bone morphogenetic proteins as regulators of iron metabolism,” Annual Review of Nutrition, vol. 34, pp. 77–94, Jul 2014 (parrow2014bonemorphogeneticproteins pages 2-4, parrow2014bonemorphogeneticproteins pages 4-5).</w:t>
      </w:r>
    </w:p>
    <w:p>
      <w:pPr>
        <w:pStyle w:val="FirstParagraph"/>
      </w:pPr>
      <w:r>
        <w:t xml:space="preserve">References</w:t>
      </w:r>
    </w:p>
    <w:p>
      <w:pPr>
        <w:numPr>
          <w:ilvl w:val="0"/>
          <w:numId w:val="1002"/>
        </w:numPr>
      </w:pPr>
      <w:r>
        <w:t xml:space="preserve">(gotz2017proteinkinaseck2 pages 3-4): Claudia Götz and Mathias Montenarh. Protein kinase ck2 in development and differentiation. Biomedical reports, 6 2:127-133, Feb 2017. URL: https://doi.org/10.3892/br.2016.829, doi:10.3892/br.2016.829. This article has 93 citations and is from a peer-reviewed journal.</w:t>
      </w:r>
    </w:p>
    <w:p>
      <w:pPr>
        <w:numPr>
          <w:ilvl w:val="0"/>
          <w:numId w:val="1002"/>
        </w:numPr>
      </w:pPr>
      <w:r>
        <w:t xml:space="preserve">(munoz2017bmpsignallingat pages 1-3):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(drakulic2022currentopportunitiesfor pages 21-23): Danijela Drakulic, Marija Schwirtlich, Isidora Petrovic, Marija Mojsin, Milena Milivojevic, Natasa Kovacevic-Grujicic, and Milena Stevanovic. Current opportunities for targeting dysregulated neurodevelopmental signaling pathways in glioblastoma. Cells, 11:2530, Aug 2022. URL: https://doi.org/10.3390/cells11162530, doi:10.3390/cells11162530. This article has 15 citations and is from a peer-reviewed journal.</w:t>
      </w:r>
    </w:p>
    <w:p>
      <w:pPr>
        <w:numPr>
          <w:ilvl w:val="0"/>
          <w:numId w:val="1002"/>
        </w:numPr>
      </w:pPr>
      <w:r>
        <w:t xml:space="preserve">(munoz2017bmpsignallingat pages 16-18):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(munoz2017bmpsignallingat pages 18-19):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(munoz2017bmpsignallingat pages 5-7):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(munoz2017bmpsignallingat pages 19-21):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(munoz2017bmpsignallingat pages 8-11):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(parrow2014bonemorphogeneticproteins pages 2-4): Nermi L. Parrow and Robert E. Fleming. Bone morphogenetic proteins as regulators of iron metabolism. Annual Review of Nutrition, 34:77-94, Jul 2014. URL: https://doi.org/10.1146/annurev-nutr-071813-105646, doi:10.1146/annurev-nutr-071813-105646. This article has 118 citations and is from a highest quality peer-reviewed journal.</w:t>
      </w:r>
    </w:p>
    <w:p>
      <w:pPr>
        <w:numPr>
          <w:ilvl w:val="0"/>
          <w:numId w:val="1002"/>
        </w:numPr>
      </w:pPr>
      <w:r>
        <w:t xml:space="preserve">(parrow2014bonemorphogeneticproteins pages 4-5): Nermi L. Parrow and Robert E. Fleming. Bone morphogenetic proteins as regulators of iron metabolism. Annual Review of Nutrition, 34:77-94, Jul 2014. URL: https://doi.org/10.1146/annurev-nutr-071813-105646, doi:10.1146/annurev-nutr-071813-105646. This article has 118 citations and is from a highest quality peer-reviewed journal.</w:t>
      </w:r>
    </w:p>
    <w:p>
      <w:pPr>
        <w:numPr>
          <w:ilvl w:val="0"/>
          <w:numId w:val="1002"/>
        </w:numPr>
      </w:pPr>
      <w:r>
        <w:t xml:space="preserve">(munoz2017bmpsignallingat pages 11-12):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(munoz2017bmpsignallingat pages 23-24):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p>
      <w:pPr>
        <w:numPr>
          <w:ilvl w:val="0"/>
          <w:numId w:val="1002"/>
        </w:numPr>
      </w:pPr>
      <w:r>
        <w:t xml:space="preserve">(munoz2017bmpsignallingat pages 24-25): A Sánchez Muñoz B Herrera González, A Addante. Bmp signalling at the crossroad of liver fibrosis and regeneration. International Journal of Molecular Sciences, Dec 2017. URL: https://doi.org/10.3390/ijms19010039, doi:10.3390/ijms19010039. This article has 59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