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CDK19 is a member of the cyclin‐dependent kinase family that primarily functions in transcriptional regulation. It is evolutionarily related to CDK8 and underlies the same Mediator kinase module, serving as a paralog with overlapping but distinct roles. As part of the CMGC group of kinases, CDK19 (also known as CDC2L6 or CDK11) can be traced to the common set of eukaryotic transcriptional regulatory proteins, and orthologs of transcriptional CDKs have been identified across mammalian species. Its evolutionary lineage reflects an early divergence among the transcriptional CDKs, an expansion that is well documented in higher eukaryotes and is analogous to the evolution described for the core CDK family in studies of the human kinome (shah2020cdksfamilya pages 5-7, malumbres2014cyclindependentkinases pages 1-2).</w:t>
      </w:r>
    </w:p>
    <w:p>
      <w:pPr>
        <w:numPr>
          <w:ilvl w:val="0"/>
          <w:numId w:val="1001"/>
        </w:numPr>
      </w:pPr>
      <w:r>
        <w:t xml:space="preserve">Reaction Catalyzed – CDK19 catalyzes the phosphorylation of serine and/or threonine residues on protein substrates by transferring the γ‐phosphate from ATP. The generalized reaction can be described as: ATP + [protein]–(L‐serine or L‐threonine) → ADP + [protein]–(phospho-L-serine/threonine) + H⁺. This reaction, fundamental for the regulation of protein activity through reversible phosphorylation, is typical of serine/threonine kinases and is consistent with the catalytic properties of transcriptional CDKs (shah2020cdksfamilya pages 8-9, malumbres2014cyclindependentkinases pages 1-2).</w:t>
      </w:r>
    </w:p>
    <w:p>
      <w:pPr>
        <w:numPr>
          <w:ilvl w:val="0"/>
          <w:numId w:val="1001"/>
        </w:numPr>
      </w:pPr>
      <w:r>
        <w:t xml:space="preserve">Cofactor Requirements – The kinase activity of CDK19 requires ATP, which serves as the phosphate donor during the phosphorylation reaction. In addition, like other cyclin‐dependent kinases, CDK19 is dependent on divalent cations—most notably Mg²⁺—which are essential for the stabilization of the nucleotide phosphate groups and for optimal catalytic activity (shah2020cdksfamilya pages 1-3, malumbres2014cyclindependentkinases pages 1-2).</w:t>
      </w:r>
    </w:p>
    <w:p>
      <w:pPr>
        <w:numPr>
          <w:ilvl w:val="0"/>
          <w:numId w:val="1001"/>
        </w:numPr>
      </w:pPr>
      <w:r>
        <w:t xml:space="preserve">Substrate Specificity – CDK19 is implicated in the phosphorylation of proteins that regulate transcription. Although the detailed consensus phosphorylation motif for CDK19 remains to be fully defined, studies suggest that, as a transcriptional CDK, its substrates include the carboxy-terminal domain (CTD) of RNA polymerase II and other transcription regulators. The substrates typically contain serine residues within regions that mediate transcription factor activity and coactivator function, and the kinase is thought to recognize and catalyze the phosphate transfer on these serine/threonine residues (shah2020cdksfamilya pages 8-9, chantkran2020aninvestigationof pages 30-34, malumbres2014cyclindependentkinases pages 7-8).</w:t>
      </w:r>
    </w:p>
    <w:p>
      <w:pPr>
        <w:numPr>
          <w:ilvl w:val="0"/>
          <w:numId w:val="1001"/>
        </w:numPr>
      </w:pPr>
      <w:r>
        <w:t xml:space="preserve">Structure – CDK19 displays a typical serine/threonine protein kinase domain that is highly conserved among cyclin‐dependent kinases. The central kinase domain is organized into a smaller N-terminal lobe responsible for ATP binding, characterized by a glycine-rich loop, and a larger C-terminal lobe that contains the activation segment (T-loop) and the C-helix, which together coordinate substrate binding and catalysis. Although some transcriptional CDKs possess defined motifs for cyclin binding, CDK19 has been reported to associate with C-type cyclins (such as cyclin C) despite lacking a clearly defined cyclin binding element in some studies. It is a component of the Mediator complex where its catalytic domain works in conjunction with regulatory subunits such as MED12 and MED13. Structural analyses based on homology models and comparisons with CDK8 indicate that the overall fold—comprising the conserved DFG motif and an active site optimized for ATP coordination—is maintained in CDK19. This conserved architecture is crucial for its activity in phosphorylating target proteins involved in transcription regulation (shah2020cdksfamilya pages 4-5, shah2020cdksfamilya pages 7-8, malumbres2014cyclindependentkinases pages 7-8, song2023cdc2likekinasesstructure pages 1-3).</w:t>
      </w:r>
    </w:p>
    <w:p>
      <w:pPr>
        <w:numPr>
          <w:ilvl w:val="0"/>
          <w:numId w:val="1001"/>
        </w:numPr>
      </w:pPr>
      <w:r>
        <w:t xml:space="preserve">Regulation – The regulatory mechanisms governing CDK19 activity involve both its association with cyclin partners and its incorporation into the larger Mediator complex. Association with cyclin C, and possibly other C-type cyclins, is necessary for inducing the conformational rearrangements within CDK19 that enable full catalytic activity, including proper orientation of the T-loop and C-helix for substrate access. In addition to cyclin binding, post-translational modifications such as phosphorylation of the activation segment are expected to modulate the kinase’s activity, although specific phosphorylation sites for CDK19 have yet to be comprehensively characterized. Within the context of the Mediator complex, interactions with subunits like MED12 and MED13 add an additional layer of regulation, integrating CDK19 activity with diverse transcriptional signals, including modulation of the p53 response and cell-cycle–related transcriptional programs. These regulatory events serve as a mechanism for fine-tuning gene expression through both positive and negative control, in a manner that is consistent with the functional paradigms observed for other transcriptional CDKs such as CDK8 (shah2020cdksfamilya pages 5-7, shah2020cdksfamilya pages 7-8, chantkran2020aninvestigationof pages 30-34, malumbres2014cyclindependentkinases pages 7-8).</w:t>
      </w:r>
    </w:p>
    <w:p>
      <w:pPr>
        <w:numPr>
          <w:ilvl w:val="0"/>
          <w:numId w:val="1001"/>
        </w:numPr>
      </w:pPr>
      <w:r>
        <w:t xml:space="preserve">Function – CDK19 plays a central role in the regulation of gene expression through its action on transcription factors and the transcription machinery. As an integral component of the Mediator complex, CDK19 bridges the interactions between transcription factors and RNA polymerase II, thereby influencing multiple stages of transcription—from initiation to elongation. Its activity has been linked to several cellular processes, including the modulation of cell proliferation, the p53-mediated DNA damage response, and cholesterol metabolism. The kinase’s ability to phosphorylate the CTD of RNA polymerase II and other transcriptional regulators suggests that it participates in the dynamic regulation of gene expression in response to developmental cues and environmental stresses. Moreover, CDK19 appears to function in dual roles as both an activator and repressor of transcription, possibly by affecting the stability and activity of transcription factors and coactivators that are critical for cell-cycle progression. This multifunctionality aligns CDK19 with other transcriptional CDKs that affect broad physiological processes, and its dysregulation is implicated in oncogenic transformation and other proliferative disorders (shah2020cdksfamilya pages 5-7, shah2020cdksfamilya pages 8-9, chantkran2020aninvestigationof pages 30-34, malumbres2014cyclindependentkinases pages 1-2).</w:t>
      </w:r>
    </w:p>
    <w:p>
      <w:pPr>
        <w:numPr>
          <w:ilvl w:val="0"/>
          <w:numId w:val="1001"/>
        </w:numPr>
      </w:pPr>
      <w:r>
        <w:t xml:space="preserve">Other Comments – Ongoing research has highlighted the therapeutic potential of targeting transcriptional CDKs, including CDK19. While specific small-molecule inhibitors that selectively inhibit CDK19 have yet to be fully characterized, its close structural and regulatory resemblance to CDK8 has spurred interest in developing inhibitors that could modulate Mediator complex activity. Preliminary data indicate that alterations in CDK19 expression or activity might be associated with dysregulated cell proliferation and oncogenesis. In addition, its involvement in pathways such as the p53 response and cholesterol metabolism points to potential roles in cellular stress responses and metabolic regulation. Further detailed studies are required to elucidate the exact substrate specificity, mutational landscape, and inhibitor sensitivities of CDK19. Nonetheless, the emerging recognition of CDK19 as a multifunctional regulator at the interface of transcription and cell cycle control underscores its importance in both normal physiology and disease pathogenesis (shah2020cdksfamilya pages 7-8, song2023cdc2likekinasesstructure pages 21-22, chantkran2020aninvestigationof pages 30-34, malumbres2014cyclindependentkinases pages 8-9).</w:t>
      </w:r>
    </w:p>
    <w:p>
      <w:pPr>
        <w:pStyle w:val="FirstParagraph"/>
      </w:pPr>
      <w:r>
        <w:t xml:space="preserve">References</w:t>
      </w:r>
    </w:p>
    <w:p>
      <w:pPr>
        <w:numPr>
          <w:ilvl w:val="0"/>
          <w:numId w:val="1002"/>
        </w:numPr>
      </w:pPr>
      <w:r>
        <w:t xml:space="preserve">(shah2020cdksfamilya pages 5-7):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(shah2020cdksfamilya pages 8-9):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(chantkran2020aninvestigationof pages 30-34): W Chantkran. An investigation of a novel cyclin-dependent kinase inhibitor as a treatment option for acute myeloid leukaemia. Unknown journal, 2020.</w:t>
      </w:r>
    </w:p>
    <w:p>
      <w:pPr>
        <w:numPr>
          <w:ilvl w:val="0"/>
          <w:numId w:val="1002"/>
        </w:numPr>
      </w:pPr>
      <w:r>
        <w:t xml:space="preserve">(malumbres2014cyclindependentkinases pages 1-2): Marcos Malumbres. Cyclin-dependent kinases. Genome Biology, 15:122-122, Jun 2014. URL: https://doi.org/10.1186/gb4184, doi:10.1186/gb4184. This article has 1891 citations and is from a highest quality peer-reviewed journal.</w:t>
      </w:r>
    </w:p>
    <w:p>
      <w:pPr>
        <w:numPr>
          <w:ilvl w:val="0"/>
          <w:numId w:val="1002"/>
        </w:numPr>
      </w:pPr>
      <w:r>
        <w:t xml:space="preserve">(malumbres2014cyclindependentkinases pages 7-8): Marcos Malumbres. Cyclin-dependent kinases. Genome Biology, 15:122-122, Jun 2014. URL: https://doi.org/10.1186/gb4184, doi:10.1186/gb4184. This article has 1891 citations and is from a highest quality peer-reviewed journal.</w:t>
      </w:r>
    </w:p>
    <w:p>
      <w:pPr>
        <w:numPr>
          <w:ilvl w:val="0"/>
          <w:numId w:val="1002"/>
        </w:numPr>
      </w:pPr>
      <w:r>
        <w:t xml:space="preserve">(shah2020cdksfamilya pages 1-3):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(shah2020cdksfamilya pages 4-5):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(shah2020cdksfamilya pages 7-8):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(song2023cdc2likekinasesstructure pages 21-22):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2"/>
        </w:numPr>
      </w:pPr>
      <w:r>
        <w:t xml:space="preserve">(malumbres2014cyclindependentkinases pages 8-9): Marcos Malumbres. Cyclin-dependent kinases. Genome Biology, 15:122-122, Jun 2014. URL: https://doi.org/10.1186/gb4184, doi:10.1186/gb4184. This article has 1891 citations and is from a highest quality peer-reviewed journal.</w:t>
      </w:r>
    </w:p>
    <w:p>
      <w:pPr>
        <w:numPr>
          <w:ilvl w:val="0"/>
          <w:numId w:val="1002"/>
        </w:numPr>
      </w:pPr>
      <w:r>
        <w:t xml:space="preserve">(song2023cdc2likekinasesstructure pages 1-3):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2025-06-18T18:52:19Z</dcterms:created>
  <dcterms:modified xsi:type="dcterms:W3CDTF">2025-06-18T18:52:19Z</dcterms:modified>
</cp:coreProperties>
</file>

<file path=docProps/custom.xml><?xml version="1.0" encoding="utf-8"?>
<Properties xmlns="http://schemas.openxmlformats.org/officeDocument/2006/custom-properties" xmlns:vt="http://schemas.openxmlformats.org/officeDocument/2006/docPropsVTypes"/>
</file>