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MAP3K4, also known as MEKK4 or MTK1, is a member of the mitogen‐activated protein kinase kinase kinase (MAP3K) family that belongs to the evolutionarily conserved MEKK subfamily within the serine/threonine kinase superfamily. Sequence comparisons indicate that its C‐terminal catalytic domain shares approximately 55% amino acid homology with other MEKK family members such as MEKK1–3, placing it firmly within the STE (sterile) group of kinases that originated in early eukaryotic evolution (kyriakis2001mammalianmitogenactivatedprotein pages 19-20). Functional cloning experiments demonstrated that MAP3K4 was identified using PCR strategies based on conserved regions from yeast STE11 homologues and has the capacity to rescue osmosensitive yeast mutants lacking endogenous MAP3K activity, highlighting its deep evolutionary conservation from yeast to mammals (kyriakis2001mammalianmitogenactivatedprotein pages 17-19, avruch2007mapkinasepathways pages 2-3). Phylogenetic analyses and genome-wide studies in mammals and other eukaryotes indicate that MAP3K4 is part of a central MAPK cascade module that has co‐expanded with other kinase families during evolution, situating it alongside other stress‐activated MEKKs and underscoring its role as an ancestral regulator of responses to environmental and genotoxic stress (al.)2002mitogenactivatedproteinkinase pages 6-7, champion2004reassessingthemap3k pages 4-6). Thus, MAP3K4 can be regarded as one of the evolutionarily ancient signaling molecules that has been maintained in a core kinase cascade, with orthologs detected in a wide range of eukaryotic species (kyriakis2001mammalianmitogenactivatedprotein pages 19-20, avruch2007mapkinasepathways pages 2-3).</w:t>
      </w:r>
    </w:p>
    <w:p>
      <w:pPr>
        <w:numPr>
          <w:ilvl w:val="0"/>
          <w:numId w:val="1001"/>
        </w:numPr>
      </w:pPr>
      <w:r>
        <w:t xml:space="preserve">Reaction Catalyzed</w:t>
      </w:r>
      <w:r>
        <w:br/>
      </w:r>
      <w:r>
        <w:t xml:space="preserve">MAP3K4 functions as an ATP‐dependent protein serine/threonine kinase that catalyzes the transfer of the γ-phosphoryl group from ATP to specific protein substrates. In particular, it phosphorylates and activates downstream MAP kinase kinases (MAP2Ks) – most notably MAP2K4 and MAP2K6 – by targeting critical serine/threonine residues within their activation loops. The general reaction can be represented as follows:</w:t>
      </w:r>
      <w:r>
        <w:br/>
      </w:r>
      <w:r>
        <w:t xml:space="preserve">  ATP + [MAP2K (substrate)] → ADP + [MAP2K phosphorylated on key serine/threonine residues] + H⁺</w:t>
      </w:r>
      <w:r>
        <w:br/>
      </w:r>
      <w:r>
        <w:t xml:space="preserve">This phosphorylation event subsequently leads to the activation of stress-activated MAP kinase pathways such as the p38 and JNK cascades while sparing the classical ERK pathway (kyriakis2001mammalianmitogenactivatedprotein pages 17-19, pearson2001mitogenactivatedprotein(map) pages 24-24).</w:t>
      </w:r>
    </w:p>
    <w:p>
      <w:pPr>
        <w:numPr>
          <w:ilvl w:val="0"/>
          <w:numId w:val="1001"/>
        </w:numPr>
      </w:pPr>
      <w:r>
        <w:t xml:space="preserve">Cofactor Requirements</w:t>
      </w:r>
      <w:r>
        <w:br/>
      </w:r>
      <w:r>
        <w:t xml:space="preserve">Like most serine/threonine kinases, MAP3K4 requires divalent metal ions for its catalytic activity. Experimental evidence and biochemical analyses of related MAP3K family members consistently demonstrate that Mg²⁺ serves as an essential cofactor, facilitating ATP binding and proper orientation for phosphoryl transfer (kyriakis2001mammalianmitogenactivatedprotein pages 17-19, avruch2007mapkinasepathways pages 2-3).</w:t>
      </w:r>
    </w:p>
    <w:p>
      <w:pPr>
        <w:numPr>
          <w:ilvl w:val="0"/>
          <w:numId w:val="1001"/>
        </w:numPr>
      </w:pPr>
      <w:r>
        <w:t xml:space="preserve">Substrate Specificity</w:t>
      </w:r>
      <w:r>
        <w:br/>
      </w:r>
      <w:r>
        <w:t xml:space="preserve">MAP3K4 exhibits substrate specificity primarily toward MAP kinase kinases (MAP2Ks). It is best characterized by its ability to phosphorylate and thereby activate MAP2K4 and MAP2K6 – key intermediaries in the activation of SAPK/JNK and p38 pathways, respectively. This specificity is governed by the recognition of consensus sequence motifs within the activation loops of its substrates. Although the detailed amino acid consensus motif for MAP3K4 substrates is not explicitly delineated in the provided literature, its substrate recognition is consistent with that of other MEKK family members, which target serine/threonine residues within the TxY motif regions of MAP2Ks (cargnello2011activationandfunction pages 1-2, pearson2001mitogenactivatedprotein(map) pages 24-25). In vitro and in vivo experiments have shown that while MAP3K4 efficiently phosphorylates MAP2K4 and MAP2K6, it does not activate the ERK pathway, reinforcing its selective substrate preference for stress-activated MAP2Ks (kyriakis2001mammalianmitogenactivatedprotein pages 17-19, raman2007differentialregulationand pages 5-6).</w:t>
      </w:r>
    </w:p>
    <w:p>
      <w:pPr>
        <w:numPr>
          <w:ilvl w:val="0"/>
          <w:numId w:val="1001"/>
        </w:numPr>
      </w:pPr>
      <w:r>
        <w:t xml:space="preserve">Structure</w:t>
      </w:r>
      <w:r>
        <w:br/>
      </w:r>
      <w:r>
        <w:t xml:space="preserve">The overall domain organization of MAP3K4 comprises an extensive N-terminal regulatory region coupled with a well-conserved C-terminal kinase domain. The regulatory region contains several distinct motifs: a polyproline tract that mediates SH3-domain interactions (amino acids 27–38), a GADD45 binding site (amino acids 147–250) that enables response to genotoxic stresses, a putative pleckstrin homology (PH) domain (amino acids 225–398) possibly involved in membrane association or phospholipid binding, and a CRIB (Cdc42/Rac interactive binding) domain that facilitates interaction with small GTPases such as CDC42 and Rac (kyriakis2001mammalianmitogenactivatedprotein pages 19-20, kyriakis2001mammalianmitogenactivatedprotein pages 45-47). The C-terminal catalytic domain, spanning approximately amino acids 1337–1597, is responsible for the kinase activity and contains conserved motifs typical of protein kinases, including the activation loop where phosphorylation events occur. Although no high-resolution crystal structure is detailed in the provided sources, AlphaFold predictions and conservation of the kinase fold imply the presence of a bilobal structure with an N-terminal lobe primarily involved in ATP binding, a C-terminal lobe that contains the substrate binding region, a conserved C-helix, and elements of the hydrophobic spine critical for catalytic function (kyriakis2001mammalianmitogenactivatedprotein pages 19-20, thiriet2013mitogenactivatedproteinkinase pages 29-31). These structural features collectively contribute to the regulation, substrate recognition, and overall catalytic efficiency of MAP3K4.</w:t>
      </w:r>
    </w:p>
    <w:p>
      <w:pPr>
        <w:numPr>
          <w:ilvl w:val="0"/>
          <w:numId w:val="1001"/>
        </w:numPr>
      </w:pPr>
      <w:r>
        <w:t xml:space="preserve">Regulation</w:t>
      </w:r>
      <w:r>
        <w:br/>
      </w:r>
      <w:r>
        <w:t xml:space="preserve">The activity of MAP3K4 is regulated by multiple mechanisms that integrate upstream cellular signals into appropriate kinase responses. One key regulatory modality involves direct interaction with the GADD45 family of proteins via its N-terminal binding site (amino acids 147–250), which is induced upon genotoxic stress such as UV irradiation or chemotherapeutic damage (kyriakis2001mammalianmitogenactivatedprotein pages 45-47, takeda2011apoptosissignalingkinases pages 12-14). Binding of GADD45 proteins relieves autoinhibition imposed by the regulatory regions and promotes kinase activation. In addition, MAP3K4 harbors a CRIB domain that engages small Rho family GTPases (e.g., CDC42 and Rac1). Although these interactions are reported to be GTP-independent in some studies, they likely contribute to the spatial and temporal regulation of MAP3K4 activity in response to cytoskeletal remodeling or cell polarity signals (kyriakis2001mammalianmitogenactivatedprotein pages 19-20, kyriakis2001mammalianmitogenactivatedprotein pages 45-47). Furthermore, regulatory input from adaptor proteins such as TAB1 has been shown to facilitate the activation of MAP3K4 in the context of inflammatory and stress-response signaling cascades (takeda2011apoptosissignalingkinases pages 12-14). Oligomerization of MAP3K4, a mechanism observed in related MAP3Ks, may further enhance its catalytic activity by promoting trans-autophosphorylation of activation loop residues, although specific oligomerization mechanisms for MAP3K4 have not been fully delineated in the cited literature (kyriakis2001mammalianmitogenactivatedprotein pages 54-54). Collectively, these regulatory mechanisms—post-translational modifications such as phosphorylation, protein–protein interactions via defined regulatory domains, and potential conformational changes induced by oligomerization—ensure that MAP3K4’s kinase activity is tightly controlled and appropriately activated in response to diverse stress and inflammatory signals (kyriakis2001mammalianmitogenactivatedprotein pages 45-47, takeda2011apoptosissignalingkinases pages 12-14).</w:t>
      </w:r>
    </w:p>
    <w:p>
      <w:pPr>
        <w:numPr>
          <w:ilvl w:val="0"/>
          <w:numId w:val="1001"/>
        </w:numPr>
      </w:pPr>
      <w:r>
        <w:t xml:space="preserve">Function</w:t>
      </w:r>
      <w:r>
        <w:br/>
      </w:r>
      <w:r>
        <w:t xml:space="preserve">MAP3K4 serves as an essential signaling node within the MAP kinase cascades by linking extracellular stress stimuli to intracellular stress-activated protein kinase (SAPK) and p38 MAPK pathways. Its primary function is to phosphorylate and activate upstream MAP2Ks – specifically MAP2K4 and MAP2K6 – which in turn activate downstream kinases in the JNK and p38 cascades, respectively (kyriakis2001mammalianmitogenactivatedprotein pages 17-19, raman2007differentialregulationand pages 5-6). This activity positions MAP3K4 as a pivotal mediator of responses to environmental stress, inflammatory cytokines, and genotoxic agents, thereby playing a critical role in cellular processes such as apoptosis, differentiation, and inflammatory signaling (takeda2011apoptosissignalingkinases pages 12-14). MAP3K4 expression is observed in various tissues and contributes to the regulation of developmental processes including neural tube formation, cardiac morphogenesis, and skeletal development, as evidenced by genetic knockout studies that link loss of MAP3K4 function to embryonic lethality and developmental defects (kyriakis2001mammalianmitogenactivatedprotein pages 17-19, takeda2011apoptosissignalingkinases pages 12-14). In addition to its canonical role in the MAPK cascade, MAP3K4 interacts with small GTPases (via its CRIB domain) and binding partners like GADD45, which modulate its activation in context-specific manners. This complex network of interactions underscores its role as a central hub in integrating stress signals and coordinating diverse cellular outcomes, including apoptosis, cell survival, and responses to inflammation (kyriakis2001mammalianmitogenactivatedprotein pages 19-20, champion2004reassessingthemap3k pages 6-6).</w:t>
      </w:r>
    </w:p>
    <w:p>
      <w:pPr>
        <w:numPr>
          <w:ilvl w:val="0"/>
          <w:numId w:val="1001"/>
        </w:numPr>
      </w:pPr>
      <w:r>
        <w:t xml:space="preserve">Other Comments</w:t>
      </w:r>
      <w:r>
        <w:br/>
      </w:r>
      <w:r>
        <w:t xml:space="preserve">There are no specific chemical inhibitors exclusively targeting MAP3K4 described in the current literature provided. However, its central role in stress signaling and inflammation has made it a subject of interest for therapeutic modulation in diseases such as cancer, inflammatory disorders, and conditions associated with aberrant stress responses (kyriakis2001mammalianmitogenactivatedprotein pages 17-19, raman2007differentialregulationand pages 5-6). Mutations or dysregulation of MAP3K4 have been implicated in altered MAPK signaling dynamics, although explicit disease mutations in MAP3K4 are not detailed in the supplied publications. Given the therapeutic interest in targeting upstream MAP kinase kinases in various diseases, further research into selective inhibitors or small-molecule modulators of MAP3K4 is warranted. As a regulatory hub with multiple interaction partners, including GADD45 proteins and small GTPases, MAP3K4 represents a potential point of intervention for modulating stress-activated kinase cascades without affecting ERK signaling (takeda2011apoptosissignalingkinases pages 12-14, cuenda2007p38mapkinasespathway pages 1-2).</w:t>
      </w:r>
    </w:p>
    <w:p>
      <w:pPr>
        <w:numPr>
          <w:ilvl w:val="0"/>
          <w:numId w:val="1001"/>
        </w:numPr>
      </w:pPr>
      <w:r>
        <w:t xml:space="preserve">References</w:t>
      </w:r>
      <w:r>
        <w:br/>
      </w:r>
    </w:p>
    <w:p>
      <w:pPr>
        <w:numPr>
          <w:ilvl w:val="0"/>
          <w:numId w:val="1001"/>
        </w:numPr>
      </w:pPr>
      <w:r>
        <w:t xml:space="preserve">kyriakis2001mammalianmitogenactivatedprotein pages 19-20</w:t>
      </w:r>
      <w:r>
        <w:br/>
      </w:r>
    </w:p>
    <w:p>
      <w:pPr>
        <w:numPr>
          <w:ilvl w:val="0"/>
          <w:numId w:val="1001"/>
        </w:numPr>
      </w:pPr>
      <w:r>
        <w:t xml:space="preserve">kyriakis2001mammalianmitogenactivatedprotein pages 45-47</w:t>
      </w:r>
      <w:r>
        <w:br/>
      </w:r>
    </w:p>
    <w:p>
      <w:pPr>
        <w:numPr>
          <w:ilvl w:val="0"/>
          <w:numId w:val="1001"/>
        </w:numPr>
      </w:pPr>
      <w:r>
        <w:t xml:space="preserve">al.)2002mitogenactivatedproteinkinase pages 6-7</w:t>
      </w:r>
      <w:r>
        <w:br/>
      </w:r>
    </w:p>
    <w:p>
      <w:pPr>
        <w:numPr>
          <w:ilvl w:val="0"/>
          <w:numId w:val="1001"/>
        </w:numPr>
      </w:pPr>
      <w:r>
        <w:t xml:space="preserve">avruch2007mapkinasepathways pages 2-3</w:t>
      </w:r>
      <w:r>
        <w:br/>
      </w:r>
    </w:p>
    <w:p>
      <w:pPr>
        <w:numPr>
          <w:ilvl w:val="0"/>
          <w:numId w:val="1001"/>
        </w:numPr>
      </w:pPr>
      <w:r>
        <w:t xml:space="preserve">cargnello2011activationandfunction pages 1-2</w:t>
      </w:r>
      <w:r>
        <w:br/>
      </w:r>
    </w:p>
    <w:p>
      <w:pPr>
        <w:numPr>
          <w:ilvl w:val="0"/>
          <w:numId w:val="1001"/>
        </w:numPr>
      </w:pPr>
      <w:r>
        <w:t xml:space="preserve">champion2004reassessingthemap3k pages 4-6</w:t>
      </w:r>
      <w:r>
        <w:br/>
      </w:r>
    </w:p>
    <w:p>
      <w:pPr>
        <w:numPr>
          <w:ilvl w:val="0"/>
          <w:numId w:val="1001"/>
        </w:numPr>
      </w:pPr>
      <w:r>
        <w:t xml:space="preserve">kyriakis2001mammalianmitogenactivatedprotein pages 16-17</w:t>
      </w:r>
      <w:r>
        <w:br/>
      </w:r>
    </w:p>
    <w:p>
      <w:pPr>
        <w:numPr>
          <w:ilvl w:val="0"/>
          <w:numId w:val="1001"/>
        </w:numPr>
      </w:pPr>
      <w:r>
        <w:t xml:space="preserve">kyriakis2001mammalianmitogenactivatedprotein pages 17-19</w:t>
      </w:r>
      <w:r>
        <w:br/>
      </w:r>
    </w:p>
    <w:p>
      <w:pPr>
        <w:numPr>
          <w:ilvl w:val="0"/>
          <w:numId w:val="1001"/>
        </w:numPr>
      </w:pPr>
      <w:r>
        <w:t xml:space="preserve">raman2007differentialregulationand pages 5-6</w:t>
      </w:r>
      <w:r>
        <w:br/>
      </w:r>
    </w:p>
    <w:p>
      <w:pPr>
        <w:numPr>
          <w:ilvl w:val="0"/>
          <w:numId w:val="1001"/>
        </w:numPr>
      </w:pPr>
      <w:r>
        <w:t xml:space="preserve">takeda2011apoptosissignalingkinases pages 12-14</w:t>
      </w:r>
      <w:r>
        <w:br/>
      </w:r>
    </w:p>
    <w:p>
      <w:pPr>
        <w:numPr>
          <w:ilvl w:val="0"/>
          <w:numId w:val="1001"/>
        </w:numPr>
      </w:pPr>
      <w:r>
        <w:t xml:space="preserve">thiriet2013mitogenactivatedproteinkinase pages 29-31</w:t>
      </w:r>
      <w:r>
        <w:br/>
      </w:r>
    </w:p>
    <w:p>
      <w:pPr>
        <w:numPr>
          <w:ilvl w:val="0"/>
          <w:numId w:val="1001"/>
        </w:numPr>
      </w:pPr>
      <w:r>
        <w:t xml:space="preserve">pearson2001mitogenactivatedprotein(map) pages 24-24</w:t>
      </w:r>
      <w:r>
        <w:br/>
      </w:r>
    </w:p>
    <w:p>
      <w:pPr>
        <w:numPr>
          <w:ilvl w:val="0"/>
          <w:numId w:val="1001"/>
        </w:numPr>
      </w:pPr>
      <w:r>
        <w:t xml:space="preserve">roskoski2012erk12mapkinases pages 2-4</w:t>
      </w:r>
      <w:r>
        <w:br/>
      </w:r>
    </w:p>
    <w:p>
      <w:pPr>
        <w:numPr>
          <w:ilvl w:val="0"/>
          <w:numId w:val="1001"/>
        </w:numPr>
      </w:pPr>
      <w:r>
        <w:t xml:space="preserve">huang2024reconstructingthedeep pages 24-31</w:t>
      </w:r>
      <w:r>
        <w:br/>
      </w:r>
    </w:p>
    <w:p>
      <w:pPr>
        <w:numPr>
          <w:ilvl w:val="0"/>
          <w:numId w:val="1001"/>
        </w:numPr>
      </w:pPr>
      <w:r>
        <w:t xml:space="preserve">kyriakis2001mammalianmitogenactivatedprotein pages 54-54</w:t>
      </w:r>
    </w:p>
    <w:p>
      <w:pPr>
        <w:pStyle w:val="FirstParagraph"/>
      </w:pPr>
      <w:r>
        <w:t xml:space="preserve">References</w:t>
      </w:r>
    </w:p>
    <w:p>
      <w:pPr>
        <w:numPr>
          <w:ilvl w:val="0"/>
          <w:numId w:val="1002"/>
        </w:numPr>
      </w:pPr>
      <w:r>
        <w:t xml:space="preserve">(kyriakis2001mammalianmitogenactivatedprotein pages 19-20): John M. Kyriakis and Joseph Avruch. Mammalian mitogen-activated protein kinase signal transduction pathways activated by stress and inflammation. Physiological Reviews, 81:807-869, Apr 2001. URL: https://doi.org/10.1152/physrev.2001.81.2.807, doi:10.1152/physrev.2001.81.2.807. This article has 4491 citations and is from a highest quality peer-reviewed journal.</w:t>
      </w:r>
    </w:p>
    <w:p>
      <w:pPr>
        <w:numPr>
          <w:ilvl w:val="0"/>
          <w:numId w:val="1002"/>
        </w:numPr>
      </w:pPr>
      <w:r>
        <w:t xml:space="preserve">(kyriakis2001mammalianmitogenactivatedprotein pages 45-47): John M. Kyriakis and Joseph Avruch. Mammalian mitogen-activated protein kinase signal transduction pathways activated by stress and inflammation. Physiological Reviews, 81:807-869, Apr 2001. URL: https://doi.org/10.1152/physrev.2001.81.2.807, doi:10.1152/physrev.2001.81.2.807. This article has 4491 citations and is from a highest quality peer-reviewed journal.</w:t>
      </w:r>
    </w:p>
    <w:p>
      <w:pPr>
        <w:numPr>
          <w:ilvl w:val="0"/>
          <w:numId w:val="1002"/>
        </w:numPr>
      </w:pPr>
      <w:r>
        <w:t xml:space="preserve">(al.)2002mitogenactivatedproteinkinase pages 6-7): MAPK Group (Kazuya Ichimura et al.), Kazuya Ichimura, Kazuo Shinozaki, Guillaume Tena, Jen Sheen, Yves Henry, Anthony Champion, Martin Kreis, Shuqun Zhang, Heribert Hirt, Cathal Wilson, Erwin Heberle-Bors, Brian E Ellis, Peter C Morris, Roger W Innes, Joseph R Ecker, Dierk Scheel, Daniel F Klessig, Yasunori Machida, John Mundy, Yuko Ohashi, and John C Walker. Mitogen-activated protein kinase cascades in plants: a new nomenclature. Trends in Plant Science, 7:301-308, Jul 2002. URL: https://doi.org/10.1016/s1360-1385(02)02302-6, doi:10.1016/s1360-1385(02)02302-6. This article has 1372 citations and is from a domain leading peer-reviewed journal.</w:t>
      </w:r>
    </w:p>
    <w:p>
      <w:pPr>
        <w:numPr>
          <w:ilvl w:val="0"/>
          <w:numId w:val="1002"/>
        </w:numPr>
      </w:pPr>
      <w:r>
        <w:t xml:space="preserve">(avruch2007mapkinasepathways pages 2-3): Joseph Avruch. Map kinase pathways: the first twenty years. Biochimica et Biophysica Acta (BBA) - Molecular Cell Research, 1773:1150-1160, Aug 2007. URL: https://doi.org/10.1016/j.bbamcr.2006.11.006, doi:10.1016/j.bbamcr.2006.11.006. This article has 419 citations.</w:t>
      </w:r>
    </w:p>
    <w:p>
      <w:pPr>
        <w:numPr>
          <w:ilvl w:val="0"/>
          <w:numId w:val="1002"/>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(champion2004reassessingthemap3k pages 4-6): Antony Champion, Alain Picaud, and Yves Henry. Reassessing the map3k and map4k relationships. Trends in Plant Science, 9:123-129, Mar 2004. URL: https://doi.org/10.1016/j.tplants.2004.01.005, doi:10.1016/j.tplants.2004.01.005. This article has 115 citations and is from a domain leading peer-reviewed journal.</w:t>
      </w:r>
    </w:p>
    <w:p>
      <w:pPr>
        <w:numPr>
          <w:ilvl w:val="0"/>
          <w:numId w:val="1002"/>
        </w:numPr>
      </w:pPr>
      <w:r>
        <w:t xml:space="preserve">(champion2004reassessingthemap3k pages 6-6): Antony Champion, Alain Picaud, and Yves Henry. Reassessing the map3k and map4k relationships. Trends in Plant Science, 9:123-129, Mar 2004. URL: https://doi.org/10.1016/j.tplants.2004.01.005, doi:10.1016/j.tplants.2004.01.005. This article has 115 citations and is from a domain leading peer-reviewed journal.</w:t>
      </w:r>
    </w:p>
    <w:p>
      <w:pPr>
        <w:numPr>
          <w:ilvl w:val="0"/>
          <w:numId w:val="1002"/>
        </w:numPr>
      </w:pPr>
      <w:r>
        <w:t xml:space="preserve">(kyriakis2001mammalianmitogenactivatedprotein pages 16-17): John M. Kyriakis and Joseph Avruch. Mammalian mitogen-activated protein kinase signal transduction pathways activated by stress and inflammation. Physiological Reviews, 81:807-869, Apr 2001. URL: https://doi.org/10.1152/physrev.2001.81.2.807, doi:10.1152/physrev.2001.81.2.807. This article has 4491 citations and is from a highest quality peer-reviewed journal.</w:t>
      </w:r>
    </w:p>
    <w:p>
      <w:pPr>
        <w:numPr>
          <w:ilvl w:val="0"/>
          <w:numId w:val="1002"/>
        </w:numPr>
      </w:pPr>
      <w:r>
        <w:t xml:space="preserve">(kyriakis2001mammalianmitogenactivatedprotein pages 17-19): John M. Kyriakis and Joseph Avruch. Mammalian mitogen-activated protein kinase signal transduction pathways activated by stress and inflammation. Physiological Reviews, 81:807-869, Apr 2001. URL: https://doi.org/10.1152/physrev.2001.81.2.807, doi:10.1152/physrev.2001.81.2.807. This article has 4491 citations and is from a highest quality peer-reviewed journal.</w:t>
      </w:r>
    </w:p>
    <w:p>
      <w:pPr>
        <w:numPr>
          <w:ilvl w:val="0"/>
          <w:numId w:val="1002"/>
        </w:numPr>
      </w:pPr>
      <w:r>
        <w:t xml:space="preserve">(raman2007differentialregulationand pages 5-6): Malavika Raman, Wei Chen, and M. Cobb. Differential regulation and properties of mapks. Oncogene, 26:3100-3112, May 2007. URL: https://doi.org/10.1038/sj.onc.1210392, doi:10.1038/sj.onc.1210392. This article has 1965 citations and is from a domain leading peer-reviewed journal.</w:t>
      </w:r>
    </w:p>
    <w:p>
      <w:pPr>
        <w:numPr>
          <w:ilvl w:val="0"/>
          <w:numId w:val="1002"/>
        </w:numPr>
      </w:pPr>
      <w:r>
        <w:t xml:space="preserve">(takeda2011apoptosissignalingkinases pages 12-14): Kohsuke Takeda, Isao Naguro, Hideki Nishitoh, Atsushi Matsuzawa, and Hidenori Ichijo. Apoptosis signaling kinases: from stress response to health outcomes. Antioxidants &amp; Redox Signaling, 15:719-761, Aug 2011. URL: https://doi.org/10.1089/ars.2010.3392, doi:10.1089/ars.2010.3392. This article has 65 citations.</w:t>
      </w:r>
    </w:p>
    <w:p>
      <w:pPr>
        <w:numPr>
          <w:ilvl w:val="0"/>
          <w:numId w:val="1002"/>
        </w:numPr>
      </w:pPr>
      <w:r>
        <w:t xml:space="preserve">(thiriet2013mitogenactivatedproteinkinase pages 29-31): M Thiriet M Thiriet. Mitogen-activated protein kinase module. Biomathematical and Biomechanical Modeling of the Circulatory and Ventilatory Systems, pages 311-378, Jul 2013. URL: https://doi.org/10.1007/978-1-4614-4370-4_6, doi:10.1007/978-1-4614-4370-4_6. This article has 6 citations.</w:t>
      </w:r>
    </w:p>
    <w:p>
      <w:pPr>
        <w:numPr>
          <w:ilvl w:val="0"/>
          <w:numId w:val="1002"/>
        </w:numPr>
      </w:pPr>
      <w:r>
        <w:t xml:space="preserve">(cuenda2007p38mapkinasespathway pages 1-2): Ana Cuenda and Simon Rousseau. P38 map-kinases pathway regulation, function and role in human diseases. Biochimica et Biophysica Acta (BBA) - Molecular Cell Research, 1773:1358-1375, Aug 2007. URL: https://doi.org/10.1016/j.bbamcr.2007.03.010, doi:10.1016/j.bbamcr.2007.03.010. This article has 1876 citations.</w:t>
      </w:r>
    </w:p>
    <w:p>
      <w:pPr>
        <w:numPr>
          <w:ilvl w:val="0"/>
          <w:numId w:val="1002"/>
        </w:numPr>
      </w:pPr>
      <w:r>
        <w:t xml:space="preserve">(huang2024reconstructingthedeep pages 24-31):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1 citations.</w:t>
      </w:r>
    </w:p>
    <w:p>
      <w:pPr>
        <w:numPr>
          <w:ilvl w:val="0"/>
          <w:numId w:val="1002"/>
        </w:numPr>
      </w:pPr>
      <w:r>
        <w:t xml:space="preserve">(pearson2001mitogenactivatedprotein(map) pages 24-24): G. Pearson, Fred L Robinson, T. Gibson, Bing-e Xu, M. Karandikar, K. Berman, and M. Cobb. Mitogen-activated protein (map) kinase pathways: regulation and physiological functions. Endocrine Reviews, 22:153-183, Apr 2001. URL: https://doi.org/10.1210/er.22.2.153, doi:10.1210/er.22.2.153. This article has 5942 citations and is from a domain leading peer-reviewed journal.</w:t>
      </w:r>
    </w:p>
    <w:p>
      <w:pPr>
        <w:numPr>
          <w:ilvl w:val="0"/>
          <w:numId w:val="1002"/>
        </w:numPr>
      </w:pPr>
      <w:r>
        <w:t xml:space="preserve">(pearson2001mitogenactivatedprotein(map) pages 24-25): G. Pearson, Fred L Robinson, T. Gibson, Bing-e Xu, M. Karandikar, K. Berman, and M. Cobb. Mitogen-activated protein (map) kinase pathways: regulation and physiological functions. Endocrine Reviews, 22:153-183, Apr 2001. URL: https://doi.org/10.1210/er.22.2.153, doi:10.1210/er.22.2.153. This article has 5942 citations and is from a domain leading peer-reviewed journal.</w:t>
      </w:r>
    </w:p>
    <w:p>
      <w:pPr>
        <w:numPr>
          <w:ilvl w:val="0"/>
          <w:numId w:val="1002"/>
        </w:numPr>
      </w:pPr>
      <w:r>
        <w:t xml:space="preserve">(roskoski2012erk12mapkinases pages 2-4): Robert Roskoski. Erk1/2 map kinases: structure, function, and regulation. Pharmacological Research, 66:105-143, Aug 2012. URL: https://doi.org/10.1016/j.phrs.2012.04.005, doi:10.1016/j.phrs.2012.04.005. This article has 2093 citations and is from a highest quality peer-reviewed journal.</w:t>
      </w:r>
    </w:p>
    <w:p>
      <w:pPr>
        <w:numPr>
          <w:ilvl w:val="0"/>
          <w:numId w:val="1002"/>
        </w:numPr>
      </w:pPr>
      <w:r>
        <w:t xml:space="preserve">(kyriakis2001mammalianmitogenactivatedprotein pages 54-54): John M. Kyriakis and Joseph Avruch. Mammalian mitogen-activated protein kinase signal transduction pathways activated by stress and inflammation. Physiological Reviews, 81:807-869, Apr 2001. URL: https://doi.org/10.1152/physrev.2001.81.2.807, doi:10.1152/physrev.2001.81.2.807. This article has 4491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2025-06-18T18:52:23Z</dcterms:created>
  <dcterms:modified xsi:type="dcterms:W3CDTF">2025-06-18T18:52:23Z</dcterms:modified>
</cp:coreProperties>
</file>

<file path=docProps/custom.xml><?xml version="1.0" encoding="utf-8"?>
<Properties xmlns="http://schemas.openxmlformats.org/officeDocument/2006/custom-properties" xmlns:vt="http://schemas.openxmlformats.org/officeDocument/2006/docPropsVTypes"/>
</file>