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MAP4K2, also known as Germinal center kinase (GCK) or Rab8-interacting protein (Rab8IP), is a serine/threonine kinase that belongs to the STE20 family of kinases, more specifically to the germinal center kinase subfamily‐I (GCK-I) of MAP4Ks. This subgroup, which also comprises kinases such as HPK1 (MAP4K1), GLK (MAP4K3) and GCKR (MAP4K5), is characterized by the possession of an N‐terminal catalytic domain and a C‐terminal regulatory segment rich in PEST sequences and proline‐rich motifs that mediate interactions with SH3 domain–containing proteins (marcotte2017germinal‐centerkinase‐likekinase pages 1-2). Comparative phylogenetic analyses based on the human kinome indicate that MAP4K2 is conserved among vertebrates and can be traced back to early eukaryotic ancestors that possessed the STE20 catalytic module (diener1997activationofthe pages 1-2, kyriakis2012mammalianmapksignal pages 17-18). Its evolutionary relationship with other MAP4Ks is evidenced by sequence identity and shared domain architectures; for instance, proteins such as GLK show approximately 57% amino acid identity with GCK, underlining their close kinship within the MAP4K/GCK group (diener1997activationofthe pages 1-2). The overall phylogenetic context of MAP4K2 reinforces its designation not only as a member of a conserved MAP kinase cascade but also as one of the essential upstream regulators that has been maintained throughout animal evolution (marcotte2017germinal‐centerkinase‐likekinase pages 1-2).</w:t>
      </w:r>
    </w:p>
    <w:p>
      <w:pPr>
        <w:numPr>
          <w:ilvl w:val="0"/>
          <w:numId w:val="1001"/>
        </w:numPr>
      </w:pPr>
      <w:r>
        <w:t xml:space="preserve">Reaction Catalyzed</w:t>
      </w:r>
      <w:r>
        <w:br/>
      </w:r>
      <w:r>
        <w:t xml:space="preserve">MAP4K2 catalyzes a phosphorylation reaction in which a phosphate group from ATP is transferred to the hydroxyl group of a serine or threonine residue in its protein substrate. The overall reaction can be summarized as: ATP + [protein] – (L‐serine or L‐threonine) → ADP + [protein] – (L‐serine/threonine)‐phosphate + H⁺ (diener1997activationofthe pages 1-2). This reaction is a hallmark of serine/threonine kinases and is critical for the propagation of signals through the MAP kinase cascade by modifying the activity or conformation of downstream signaling proteins (diener1997activationofthe pages 2-4).</w:t>
      </w:r>
    </w:p>
    <w:p>
      <w:pPr>
        <w:numPr>
          <w:ilvl w:val="0"/>
          <w:numId w:val="1001"/>
        </w:numPr>
      </w:pPr>
      <w:r>
        <w:t xml:space="preserve">Cofactor Requirements</w:t>
      </w:r>
      <w:r>
        <w:br/>
      </w:r>
      <w:r>
        <w:t xml:space="preserve">The catalytic activity of MAP4K2 is dependent on divalent metal ions, with Mg²⁺ acting as the principal cofactor required for proper ATP binding and phosphorylation activity. Mg²⁺ coordinates with the phosphates of ATP within the active site to facilitate the transfer of the γ‐phosphate to the substrate (diener1997activationofthe pages 1-2). The reliance on this cofactor is consistent with the established requirements for ATP‐dependent phosphorylation reactions catalyzed by serine/threonine kinases (guan1994themitogenactivated pages 3-4).</w:t>
      </w:r>
    </w:p>
    <w:p>
      <w:pPr>
        <w:numPr>
          <w:ilvl w:val="0"/>
          <w:numId w:val="1001"/>
        </w:numPr>
      </w:pPr>
      <w:r>
        <w:t xml:space="preserve">Substrate Specificity</w:t>
      </w:r>
      <w:r>
        <w:br/>
      </w:r>
      <w:r>
        <w:t xml:space="preserve">MAP4K2 exhibits substrate specificity for proteins that contain serine or threonine residues within motifs that are recognized in the context of the MAP kinase signaling cascade. In particular, MAP4K2 preferentially phosphorylates target proteins that are components of the upstream activation modules leading to c‐Jun N-terminal kinase (JNK) activation. For example, MAP4K2 enhances MAP3K1 oligomerization and facilitates its autophosphorylation, which relieves an autoinhibitory interaction mediated by its N‐terminal region (diener1997activationofthe pages 4-5). Although a defined consensus substrate motif has not been described exclusively for MAP4K2 in the provided literature, its specificity is functionally linked to proteins involved in stress‐activated pathways, as it plays an essential role in LPS‐induced c‐Jun phosphorylation and IL‑8 induction (diener1997activationofthe pages 4-5).</w:t>
      </w:r>
    </w:p>
    <w:p>
      <w:pPr>
        <w:numPr>
          <w:ilvl w:val="0"/>
          <w:numId w:val="1001"/>
        </w:numPr>
      </w:pPr>
      <w:r>
        <w:t xml:space="preserve">Structure</w:t>
      </w:r>
      <w:r>
        <w:br/>
      </w:r>
      <w:r>
        <w:t xml:space="preserve">MAP4K2 is predicted to adopt the canonical bilobal architecture typical of serine/threonine kinases. Its N‑terminal kinase domain is expected to comprise a smaller N‑lobe, which includes a glycine-rich loop important for ATP binding, and a larger C‑lobe that houses critical elements such as the catalytic loop, activation segment, and substrate recognition sites (marcotte2017germinal‐centerkinase‐likekinase pages 2-4). Key structural features include an activation loop that spans from the DFG motif to the APE motif, which is central to the kinase’s activation by phosphorylation. In kinases of the GCK‐I subfamily, the activation loop may exhibit a domain‐swapped configuration, as observed in the related GLK crystal structure; this arrangement facilitates trans‐autophosphorylation via reciprocal interactions between monomers (marcotte2017germinal‐centerkinase‐likekinase pages 4-6, marcotte2017germinal‐centerkinase‐likekinase pages 9-10). The catalytic activity is further stabilized by a conserved C‑helix that forms a salt bridge with a catalytic lysine residue—a feature that is critical for proper alignment of ATP in the active site (marcotte2017germinal‐centerkinase‐likekinase pages 4-6). Although no direct crystal structure for MAP4K2 has been reported, its predicted domain organization and structural motifs are based on homology to other GCK‐I kinases such as GLK and HGK (chuan2016map4kfamilykinases pages 14-18, chuang2019map4kfamilykinases pages 10-11). In addition to the kinase domain, the C‑terminal region of MAP4K2 contains regulatory modules including PEST sequences and polyproline motifs that mediate interactions with SH3‐domain containing adaptor proteins, thereby modulating both its stability and subcellular localization (thiriet2013cytoplasmicproteinserinethreonine pages 4-7).</w:t>
      </w:r>
    </w:p>
    <w:p>
      <w:pPr>
        <w:numPr>
          <w:ilvl w:val="0"/>
          <w:numId w:val="1001"/>
        </w:numPr>
      </w:pPr>
      <w:r>
        <w:t xml:space="preserve">Regulation</w:t>
      </w:r>
      <w:r>
        <w:br/>
      </w:r>
      <w:r>
        <w:t xml:space="preserve">The activity of MAP4K2 is tightly regulated through multiple mechanisms that ensure precise control of MAP kinase signaling. Phosphorylation of the activation loop is a critical modification that converts the kinase into an active state, with residues in this segment becoming phosphorylated to stabilize the active conformation (marcotte2017germinal‐centerkinase‐likekinase pages 2-4). In the context of signal transduction, MAP4K2 functions as an essential mediator of the TRAF6‐dependent pathway, and its activation is especially pronounced in response to pathogen‐associated molecular patterns (PAMPs) such as lipopolysaccharide (LPS), polyinosine‐polycytidine, lipid A, and peptidoglycan (diener1997activationofthe pages 1-2, diener1997activationofthe pages 5-6). Furthermore, cytokines such as interleukin‑1 (IL‑1) and signals resulting from CD40 engagement also modulate MAP4K2 activity, although to a lesser degree (diener1997activationofthe pages 5-6). The presence of PEST sequences in its C‑terminal region likely targets MAP4K2 for proteasomal turnover, thereby regulating its cellular half-life and overall kinase activity (thiriet2013cytoplasmicproteinserinethreonine pages 4-7). In addition, MAP4K2 has been shown to promote the oligomerization of MAP3K1, a process that may relieve autoinhibition imparted by the N‑terminus of MAP3K1 and enable subsequent autophosphorylation events (diener1997activationofthe pages 4-5). Such regulation, which depends on both phosphorylation and protein–protein interactions, allows MAP4K2 to act as a precise molecular switch in stress‐activated signaling cascades (chuan2019map4kfamilykinases pages 3-5).</w:t>
      </w:r>
    </w:p>
    <w:p>
      <w:pPr>
        <w:numPr>
          <w:ilvl w:val="0"/>
          <w:numId w:val="1001"/>
        </w:numPr>
      </w:pPr>
      <w:r>
        <w:t xml:space="preserve">Function</w:t>
      </w:r>
      <w:r>
        <w:br/>
      </w:r>
      <w:r>
        <w:t xml:space="preserve">MAP4K2 plays an essential role as an upstream regulator within the MAP kinase signal transduction pathway, particularly in the activation of the stress-activated protein kinase/c‐Jun N-terminal kinase (SAP/JNK) cascade. It acts as a MAP4K by phosphorylating and thereby activating the next tier of kinases in the cascade, including MAP3Ks such as MAP3K1, which then trigger downstream MAP2Ks and ultimately activate JNKs (diener1997activationofthe pages 4-5). This kinase is most critically required for the efficient activation of JNKs in response to stimuli that engage the TRAF6-dependent pathway. In particular, MAP4K2 is required for signaling events initiated by PAMPs such as lipopolysaccharide (LPS), where it mediates c‑Jun phosphorylation and the subsequent induction of inflammatory cytokines such as interleukin‑8 (diener1997activationofthe pages 1-2, diener1997activationofthe pages 5-6). MAP4K2 is broadly expressed, with alternative nomenclature in B lymphocytes reflecting its discovery as B lymphocyte serine/threonine‐protein kinase; this suggests a role in adaptive as well as innate immune responses (diener1997activationofthe pages 1-2). Through its modulation of MAP3K1 oligomerization, MAP4K2 facilitates the release of autoinhibition in upstream kinases, thereby linking extracellular stress signals such as bacterial components or pro-inflammatory cytokines to intracellular responses that ultimately influence gene expression and apoptosis (diener1997activationofthe pages 4-5, marcotte2017germinal‐centerkinase‐likekinase pages 9-10).</w:t>
      </w:r>
    </w:p>
    <w:p>
      <w:pPr>
        <w:numPr>
          <w:ilvl w:val="0"/>
          <w:numId w:val="1001"/>
        </w:numPr>
      </w:pPr>
      <w:r>
        <w:t xml:space="preserve">Other Comments</w:t>
      </w:r>
      <w:r>
        <w:br/>
      </w:r>
      <w:r>
        <w:t xml:space="preserve">In addition to its central role in mediating MAP kinase cascade activation, MAP4K2 is of considerable interest as a potential therapeutic target owing to its involvement in inflammatory signaling and innate immune responses. Although specific inhibitors for MAP4K2 have not yet been advanced to the same stage as those for other kinases, efforts in aminopyridine‐based inhibitor development targeting related MAP4Ks such as MAP4K4 indicate that molecular scaffolds with ATP‐competitive activity may display cross-reactivity within the MAP4K family (dow20182aminopyridinebasedmitogenactivatedprotein pages 11-12). MAP4K2’s importance in LPS‐induced signaling and its role in c‑Jun activation suggest that aberrant MAP4K2 activity could be implicated in disorders characterized by excessive inflammation. Furthermore, by enhancing MAP3K1 oligomerization and relieving autoinhibition, MAP4K2 is positioned as a key modulatory node whose deregulation might contribute to pathological states such as autoimmune disorders and sepsis (diener1997activationofthe pages 5-6, chuang2019map4kfamilykinases pages 1-3). Known disease associations have been primarily elucidated through its requirement for LPS‐mediated responses and its contribution to the induction of pro‐inflammatory cytokines, though further research is needed to clarify its role in specific clinical conditions. The multifunctional nature of MAP4K2—combining receptor–proximal signaling with regulation of MAP3K oligomerization—underscores its potential as both a biomarker and a candidate for targeted pharmacological intervention (kyriakis2012mammalianmapksignal pages 17-18).</w:t>
      </w:r>
    </w:p>
    <w:p>
      <w:pPr>
        <w:numPr>
          <w:ilvl w:val="0"/>
          <w:numId w:val="1001"/>
        </w:numPr>
      </w:pPr>
      <w:r>
        <w:t xml:space="preserve">References</w:t>
      </w:r>
      <w:r>
        <w:br/>
      </w:r>
    </w:p>
    <w:p>
      <w:pPr>
        <w:numPr>
          <w:ilvl w:val="0"/>
          <w:numId w:val="1001"/>
        </w:numPr>
      </w:pPr>
      <w:r>
        <w:t xml:space="preserve">marcotte2017germinal‐centerkinase‐likekinase pages 1-2</w:t>
      </w:r>
      <w:r>
        <w:br/>
      </w:r>
    </w:p>
    <w:p>
      <w:pPr>
        <w:numPr>
          <w:ilvl w:val="0"/>
          <w:numId w:val="1001"/>
        </w:numPr>
      </w:pPr>
      <w:r>
        <w:t xml:space="preserve">marcotte2017germinal‐centerkinase‐likekinase pages 2-4</w:t>
      </w:r>
      <w:r>
        <w:br/>
      </w:r>
    </w:p>
    <w:p>
      <w:pPr>
        <w:numPr>
          <w:ilvl w:val="0"/>
          <w:numId w:val="1001"/>
        </w:numPr>
      </w:pPr>
      <w:r>
        <w:t xml:space="preserve">marcotte2017germinal‐centerkinase‐likekinase pages 4-6</w:t>
      </w:r>
      <w:r>
        <w:br/>
      </w:r>
    </w:p>
    <w:p>
      <w:pPr>
        <w:numPr>
          <w:ilvl w:val="0"/>
          <w:numId w:val="1001"/>
        </w:numPr>
      </w:pPr>
      <w:r>
        <w:t xml:space="preserve">marcotte2017germinal‐centerkinase‐likekinase pages 9-10</w:t>
      </w:r>
      <w:r>
        <w:br/>
      </w:r>
    </w:p>
    <w:p>
      <w:pPr>
        <w:numPr>
          <w:ilvl w:val="0"/>
          <w:numId w:val="1001"/>
        </w:numPr>
      </w:pPr>
      <w:r>
        <w:t xml:space="preserve">diener1997activationofthe pages 1-2</w:t>
      </w:r>
      <w:r>
        <w:br/>
      </w:r>
    </w:p>
    <w:p>
      <w:pPr>
        <w:numPr>
          <w:ilvl w:val="0"/>
          <w:numId w:val="1001"/>
        </w:numPr>
      </w:pPr>
      <w:r>
        <w:t xml:space="preserve">diener1997activationofthe pages 2-4</w:t>
      </w:r>
      <w:r>
        <w:br/>
      </w:r>
    </w:p>
    <w:p>
      <w:pPr>
        <w:numPr>
          <w:ilvl w:val="0"/>
          <w:numId w:val="1001"/>
        </w:numPr>
      </w:pPr>
      <w:r>
        <w:t xml:space="preserve">diener1997activationofthe pages 4-5</w:t>
      </w:r>
      <w:r>
        <w:br/>
      </w:r>
    </w:p>
    <w:p>
      <w:pPr>
        <w:numPr>
          <w:ilvl w:val="0"/>
          <w:numId w:val="1001"/>
        </w:numPr>
      </w:pPr>
      <w:r>
        <w:t xml:space="preserve">diener1997activationofthe pages 5-6</w:t>
      </w:r>
      <w:r>
        <w:br/>
      </w:r>
    </w:p>
    <w:p>
      <w:pPr>
        <w:numPr>
          <w:ilvl w:val="0"/>
          <w:numId w:val="1001"/>
        </w:numPr>
      </w:pPr>
      <w:r>
        <w:t xml:space="preserve">kyriakis2012mammalianmapksignal pages 17-18</w:t>
      </w:r>
      <w:r>
        <w:br/>
      </w:r>
    </w:p>
    <w:p>
      <w:pPr>
        <w:numPr>
          <w:ilvl w:val="0"/>
          <w:numId w:val="1001"/>
        </w:numPr>
      </w:pPr>
      <w:r>
        <w:t xml:space="preserve">thiriet2013cytoplasmicproteinserinethreonine pages 4-7</w:t>
      </w:r>
      <w:r>
        <w:br/>
      </w:r>
    </w:p>
    <w:p>
      <w:pPr>
        <w:numPr>
          <w:ilvl w:val="0"/>
          <w:numId w:val="1001"/>
        </w:numPr>
      </w:pPr>
      <w:r>
        <w:t xml:space="preserve">chuang2016map4kfamilykinases pages 14-18</w:t>
      </w:r>
      <w:r>
        <w:br/>
      </w:r>
    </w:p>
    <w:p>
      <w:pPr>
        <w:numPr>
          <w:ilvl w:val="0"/>
          <w:numId w:val="1001"/>
        </w:numPr>
      </w:pPr>
      <w:r>
        <w:t xml:space="preserve">chuang2019map4kfamilykinases pages 1-3</w:t>
      </w:r>
      <w:r>
        <w:br/>
      </w:r>
    </w:p>
    <w:p>
      <w:pPr>
        <w:numPr>
          <w:ilvl w:val="0"/>
          <w:numId w:val="1001"/>
        </w:numPr>
      </w:pPr>
      <w:r>
        <w:t xml:space="preserve">chuang2019map4kfamilykinases pages 3-5</w:t>
      </w:r>
      <w:r>
        <w:br/>
      </w:r>
    </w:p>
    <w:p>
      <w:pPr>
        <w:numPr>
          <w:ilvl w:val="0"/>
          <w:numId w:val="1001"/>
        </w:numPr>
      </w:pPr>
      <w:r>
        <w:t xml:space="preserve">chuang2019map4kfamilykinases pages 10-11</w:t>
      </w:r>
      <w:r>
        <w:br/>
      </w:r>
    </w:p>
    <w:p>
      <w:pPr>
        <w:numPr>
          <w:ilvl w:val="0"/>
          <w:numId w:val="1001"/>
        </w:numPr>
      </w:pPr>
      <w:r>
        <w:t xml:space="preserve">sithanandam19963pkanew pages 1-2</w:t>
      </w:r>
      <w:r>
        <w:br/>
      </w:r>
    </w:p>
    <w:p>
      <w:pPr>
        <w:numPr>
          <w:ilvl w:val="0"/>
          <w:numId w:val="1001"/>
        </w:numPr>
      </w:pPr>
      <w:r>
        <w:t xml:space="preserve">dow20182aminopyridinebasedmitogenactivatedprotein pages 11-12</w:t>
      </w:r>
      <w:r>
        <w:br/>
      </w:r>
    </w:p>
    <w:p>
      <w:pPr>
        <w:numPr>
          <w:ilvl w:val="0"/>
          <w:numId w:val="1001"/>
        </w:numPr>
      </w:pPr>
      <w:r>
        <w:t xml:space="preserve">ren1996initsactive pages 3-3</w:t>
      </w:r>
      <w:r>
        <w:br/>
      </w:r>
    </w:p>
    <w:p>
      <w:pPr>
        <w:numPr>
          <w:ilvl w:val="0"/>
          <w:numId w:val="1001"/>
        </w:numPr>
      </w:pPr>
      <w:r>
        <w:t xml:space="preserve">guan1994themitogenactivated pages 3-4</w:t>
      </w:r>
      <w:r>
        <w:br/>
      </w:r>
    </w:p>
    <w:p>
      <w:pPr>
        <w:numPr>
          <w:ilvl w:val="0"/>
          <w:numId w:val="1001"/>
        </w:numPr>
      </w:pPr>
      <w:r>
        <w:t xml:space="preserve">guan1994themitogenactivated pages 4-6</w:t>
      </w:r>
      <w:r>
        <w:br/>
      </w:r>
    </w:p>
    <w:p>
      <w:pPr>
        <w:numPr>
          <w:ilvl w:val="0"/>
          <w:numId w:val="1001"/>
        </w:numPr>
      </w:pPr>
      <w:r>
        <w:t xml:space="preserve">prat2018molecularbasisofa pages 25-25</w:t>
      </w:r>
      <w:r>
        <w:br/>
      </w:r>
    </w:p>
    <w:p>
      <w:pPr>
        <w:numPr>
          <w:ilvl w:val="0"/>
          <w:numId w:val="1001"/>
        </w:numPr>
      </w:pPr>
      <w:r>
        <w:t xml:space="preserve">barr2001thecjunnterminal pages 1-3</w:t>
      </w:r>
      <w:r>
        <w:br/>
      </w:r>
    </w:p>
    <w:p>
      <w:pPr>
        <w:numPr>
          <w:ilvl w:val="0"/>
          <w:numId w:val="1001"/>
        </w:numPr>
      </w:pPr>
      <w:r>
        <w:t xml:space="preserve">barr2001thecjunnterminal pages 12-14</w:t>
      </w:r>
      <w:r>
        <w:br/>
      </w:r>
    </w:p>
    <w:p>
      <w:pPr>
        <w:numPr>
          <w:ilvl w:val="0"/>
          <w:numId w:val="1001"/>
        </w:numPr>
      </w:pPr>
      <w:r>
        <w:t xml:space="preserve">bohush2018roleofmitogen pages 1-3</w:t>
      </w:r>
    </w:p>
    <w:p>
      <w:pPr>
        <w:pStyle w:val="FirstParagraph"/>
      </w:pPr>
      <w:r>
        <w:t xml:space="preserve">References</w:t>
      </w:r>
    </w:p>
    <w:p>
      <w:pPr>
        <w:numPr>
          <w:ilvl w:val="0"/>
          <w:numId w:val="1002"/>
        </w:numPr>
      </w:pPr>
      <w:r>
        <w:t xml:space="preserve">(marcotte2017germinal‐centerkinase‐likekinase pages 4-6):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2"/>
        </w:numPr>
      </w:pPr>
      <w:r>
        <w:t xml:space="preserve">(diener1997activationofthe pages 1-2): Katrina Diener, Xuhong Sunny Wang, Cecil Chen, Christian F. Meyer, George Keesler, Mark Zukowski, Tse-Hua Tan, and Zhengbin Yao. Activation of the c-jun n-terminal kinase pathway by a novel protein kinase related to human germinal center kinase. Proceedings of the National Academy of Sciences, 94:9687-9692, Sep 1997. URL: https://doi.org/10.1073/pnas.94.18.9687, doi:10.1073/pnas.94.18.9687. This article has 173 citations.</w:t>
      </w:r>
    </w:p>
    <w:p>
      <w:pPr>
        <w:numPr>
          <w:ilvl w:val="0"/>
          <w:numId w:val="1002"/>
        </w:numPr>
      </w:pPr>
      <w:r>
        <w:t xml:space="preserve">(diener1997activationofthe pages 2-4): Katrina Diener, Xuhong Sunny Wang, Cecil Chen, Christian F. Meyer, George Keesler, Mark Zukowski, Tse-Hua Tan, and Zhengbin Yao. Activation of the c-jun n-terminal kinase pathway by a novel protein kinase related to human germinal center kinase. Proceedings of the National Academy of Sciences, 94:9687-9692, Sep 1997. URL: https://doi.org/10.1073/pnas.94.18.9687, doi:10.1073/pnas.94.18.9687. This article has 173 citations.</w:t>
      </w:r>
    </w:p>
    <w:p>
      <w:pPr>
        <w:numPr>
          <w:ilvl w:val="0"/>
          <w:numId w:val="1002"/>
        </w:numPr>
      </w:pPr>
      <w:r>
        <w:t xml:space="preserve">(diener1997activationofthe pages 4-5): Katrina Diener, Xuhong Sunny Wang, Cecil Chen, Christian F. Meyer, George Keesler, Mark Zukowski, Tse-Hua Tan, and Zhengbin Yao. Activation of the c-jun n-terminal kinase pathway by a novel protein kinase related to human germinal center kinase. Proceedings of the National Academy of Sciences, 94:9687-9692, Sep 1997. URL: https://doi.org/10.1073/pnas.94.18.9687, doi:10.1073/pnas.94.18.9687. This article has 173 citations.</w:t>
      </w:r>
    </w:p>
    <w:p>
      <w:pPr>
        <w:numPr>
          <w:ilvl w:val="0"/>
          <w:numId w:val="1002"/>
        </w:numPr>
      </w:pPr>
      <w:r>
        <w:t xml:space="preserve">(kyriakis2012mammalianmapksignal pages 17-18): John M. Kyriakis and Joseph Avruch. Mammalian mapk signal transduction pathways activated by stress and inflammation: a 10-year update. Physiological Reviews, 92:689-737, Apr 2012. URL: https://doi.org/10.1152/physrev.00028.2011, doi:10.1152/physrev.00028.2011. This article has 1604 citations and is from a highest quality peer-reviewed journal.</w:t>
      </w:r>
    </w:p>
    <w:p>
      <w:pPr>
        <w:numPr>
          <w:ilvl w:val="0"/>
          <w:numId w:val="1002"/>
        </w:numPr>
      </w:pPr>
      <w:r>
        <w:t xml:space="preserve">(marcotte2017germinal‐centerkinase‐likekinase pages 2-4):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2"/>
        </w:numPr>
      </w:pPr>
      <w:r>
        <w:t xml:space="preserve">(marcotte2017germinal‐centerkinase‐likekinase pages 9-10):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2"/>
        </w:numPr>
      </w:pPr>
      <w:r>
        <w:t xml:space="preserve">(sithanandam19963pkanew pages 1-2): Gunamani Sithanandam, Farida Latif, Fuh-Mei Duh, Ricardo Bernal, Ute Smola, Hua Li, Igor Kuzmin, Viktor Wixler, Laura Geil, Sadeep Shrestha, Patricia A. Lloyd, Scott Bader, Yoshitaka Sekido, Kenneth D. Tartof, Vladimir I. Kashuba, Eugene R. Zabarovsky, Michael Dean, George Klein, Michael I. Lerman, John D. Minna, Ulf R. Rapp, and Rando Allikmets. 3pk, a new mitogen-activated protein kinase-activated protein kinase located in the small cell lung cancer tumor suppressor gene region. Molecular and Cellular Biology, 16:868-876, Mar 1996. URL: https://doi.org/10.1128/mcb.16.3.868, doi:10.1128/mcb.16.3.868. This article has 128 citations and is from a domain leading peer-reviewed journal.</w:t>
      </w:r>
    </w:p>
    <w:p>
      <w:pPr>
        <w:numPr>
          <w:ilvl w:val="0"/>
          <w:numId w:val="1002"/>
        </w:numPr>
      </w:pPr>
      <w:r>
        <w:t xml:space="preserve">(thiriet2013cytoplasmicproteinserinethreonine pages 4-7):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(chuang2016map4kfamilykinases pages 14-18):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(chuang2019map4kfamilykinases pages 1-3): Huai-Chia Chuang and Tse-Hua Tan. Map4k family kinases and dusp family phosphatases in t-cell signaling and systemic lupus erythematosus. Cells, 8:1433, Nov 2019. URL: https://doi.org/10.3390/cells8111433, doi:10.3390/cells8111433. This article has 88 citations and is from a peer-reviewed journal.</w:t>
      </w:r>
    </w:p>
    <w:p>
      <w:pPr>
        <w:numPr>
          <w:ilvl w:val="0"/>
          <w:numId w:val="1002"/>
        </w:numPr>
      </w:pPr>
      <w:r>
        <w:t xml:space="preserve">(chuang2019map4kfamilykinases pages 3-5): Huai-Chia Chuang and Tse-Hua Tan. Map4k family kinases and dusp family phosphatases in t-cell signaling and systemic lupus erythematosus. Cells, 8:1433, Nov 2019. URL: https://doi.org/10.3390/cells8111433, doi:10.3390/cells8111433. This article has 88 citations and is from a peer-reviewed journal.</w:t>
      </w:r>
    </w:p>
    <w:p>
      <w:pPr>
        <w:numPr>
          <w:ilvl w:val="0"/>
          <w:numId w:val="1002"/>
        </w:numPr>
      </w:pPr>
      <w:r>
        <w:t xml:space="preserve">(diener1997activationofthe pages 5-6): Katrina Diener, Xuhong Sunny Wang, Cecil Chen, Christian F. Meyer, George Keesler, Mark Zukowski, Tse-Hua Tan, and Zhengbin Yao. Activation of the c-jun n-terminal kinase pathway by a novel protein kinase related to human germinal center kinase. Proceedings of the National Academy of Sciences, 94:9687-9692, Sep 1997. URL: https://doi.org/10.1073/pnas.94.18.9687, doi:10.1073/pnas.94.18.9687. This article has 173 citations.</w:t>
      </w:r>
    </w:p>
    <w:p>
      <w:pPr>
        <w:numPr>
          <w:ilvl w:val="0"/>
          <w:numId w:val="1002"/>
        </w:numPr>
      </w:pPr>
      <w:r>
        <w:t xml:space="preserve">(chuang2019map4kfamilykinases pages 10-11): Huai-Chia Chuang and Tse-Hua Tan. Map4k family kinases and dusp family phosphatases in t-cell signaling and systemic lupus erythematosus. Cells, 8:1433, Nov 2019. URL: https://doi.org/10.3390/cells8111433, doi:10.3390/cells8111433. This article has 88 citations and is from a peer-reviewed journal.</w:t>
      </w:r>
    </w:p>
    <w:p>
      <w:pPr>
        <w:numPr>
          <w:ilvl w:val="0"/>
          <w:numId w:val="1002"/>
        </w:numPr>
      </w:pPr>
      <w:r>
        <w:t xml:space="preserve">(dow20182aminopyridinebasedmitogenactivatedprotein pages 11-12): Robert L. Dow, Mark Ammirati, Scott W. Bagley, Samit K. Bhattacharya, Leonard Buckbinder, Christian Cortes, Ayman F. El-Kattan, Kristen Ford, Gary B. Freeman, Cristiano R. W. Guimarães, Shenping Liu, Mark Niosi, Athanasia Skoura, and David Tess. 2-aminopyridine-based mitogen-activated protein kinase kinase kinase kinase 4 (map4k4) inhibitors: assessment of mechanism-based safety. Journal of Medicinal Chemistry, 61:3114-3125, Mar 2018. URL: https://doi.org/10.1021/acs.jmedchem.8b00152, doi:10.1021/acs.jmedchem.8b00152. This article has 16 citations and is from a highest quality peer-reviewed journal.</w:t>
      </w:r>
    </w:p>
    <w:p>
      <w:pPr>
        <w:numPr>
          <w:ilvl w:val="0"/>
          <w:numId w:val="1002"/>
        </w:numPr>
      </w:pPr>
      <w:r>
        <w:t xml:space="preserve">(guan1994themitogenactivated pages 3-4): Kun-Liang Guan. The mitogen activated protein kinase signal transduction pathway: from the cell surface to the nucleus. Cellular Signalling, 6:581-589, Aug 1994. URL: https://doi.org/10.1016/0898-6568(94)90041-8, doi:10.1016/0898-6568(94)90041-8. This article has 256 citations and is from a peer-reviewed journal.</w:t>
      </w:r>
    </w:p>
    <w:p>
      <w:pPr>
        <w:numPr>
          <w:ilvl w:val="0"/>
          <w:numId w:val="1002"/>
        </w:numPr>
      </w:pPr>
      <w:r>
        <w:t xml:space="preserve">(marcotte2017germinal‐centerkinase‐likekinase pages 1-2):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2"/>
        </w:numPr>
      </w:pPr>
      <w:r>
        <w:t xml:space="preserve">(prat2018molecularbasisofa pages 25-25): N Gutierrez Prat. Molecular basis of p38a mapk signaling. Unknown journal, 2018.</w:t>
      </w:r>
    </w:p>
    <w:p>
      <w:pPr>
        <w:numPr>
          <w:ilvl w:val="0"/>
          <w:numId w:val="1002"/>
        </w:numPr>
      </w:pPr>
      <w:r>
        <w:t xml:space="preserve">(ren1996initsactive pages 3-3): Mindong Ren, J. Zeng, C. Lemos-Chiarandini, M. Rosenfeld, M. Adesnik, and D. Sabatini. In its active form, the gtp-binding protein rab8 interacts with a stress-activated protein kinase. Proceedings of the National Academy of Sciences, 93:5151-5155, May 1996. URL: https://doi.org/10.1073/pnas.93.10.5151, doi:10.1073/pnas.93.10.5151. This article has 144 citations.</w:t>
      </w:r>
    </w:p>
    <w:p>
      <w:pPr>
        <w:numPr>
          <w:ilvl w:val="0"/>
          <w:numId w:val="1002"/>
        </w:numPr>
      </w:pPr>
      <w:r>
        <w:t xml:space="preserve">(barr2001thecjunnterminal pages 1-3):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2"/>
        </w:numPr>
      </w:pPr>
      <w:r>
        <w:t xml:space="preserve">(barr2001thecjunnterminal pages 12-14):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2"/>
        </w:numPr>
      </w:pPr>
      <w:r>
        <w:t xml:space="preserve">(bohush2018roleofmitogen pages 1-3): Anastasiia Bohush, Grazyna Niewiadomska, and Anna Filipek. Role of mitogen activated protein kinase signaling in parkinson’s disease. International Journal of Molecular Sciences, 19:2973, Sep 2018. URL: https://doi.org/10.3390/ijms19102973, doi:10.3390/ijms19102973. This article has 166 citations and is from a peer-reviewed journal.</w:t>
      </w:r>
    </w:p>
    <w:p>
      <w:pPr>
        <w:numPr>
          <w:ilvl w:val="0"/>
          <w:numId w:val="1002"/>
        </w:numPr>
      </w:pPr>
      <w:r>
        <w:t xml:space="preserve">(guan1994themitogenactivated pages 4-6): Kun-Liang Guan. The mitogen activated protein kinase signal transduction pathway: from the cell surface to the nucleus. Cellular Signalling, 6:581-589, Aug 1994. URL: https://doi.org/10.1016/0898-6568(94)90041-8, doi:10.1016/0898-6568(94)90041-8. This article has 256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2025-06-18T18:52:23Z</dcterms:created>
  <dcterms:modified xsi:type="dcterms:W3CDTF">2025-06-18T18:52:23Z</dcterms:modified>
</cp:coreProperties>
</file>

<file path=docProps/custom.xml><?xml version="1.0" encoding="utf-8"?>
<Properties xmlns="http://schemas.openxmlformats.org/officeDocument/2006/custom-properties" xmlns:vt="http://schemas.openxmlformats.org/officeDocument/2006/docPropsVTypes"/>
</file>