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14 (MAPK14), commonly known as p38 alpha, belongs to the p38 subfamily of stress‐activated protein kinases (SAPKs) and exists alongside three other isoforms—p38 beta, p38 gamma, and p38 delta—which have been conserved throughout vertebrate evolution (cargnello2011activationandfunction pages 4-5, martinblanco2000p38mapksignalling pages 1-2). MAPK14 is evolutionarily related to the yeast stress‐responsive HOG1 kinase, and it shares approximately 50% sequence identity with ERK2, reflecting its placement within the conserved CMGC group of serine/threonine kinases (cargnello2011activationandfunction pages 4-5, widmann1999mitogenactivatedproteinkinase pages 5-6). Phylogenetic analyses based on conserved dual phosphorylation motifs and docking regions place MAPK14 in a distinct evolutionary branch that has maintained critical functional residues over hundreds of millions of years, indicating its essential role in cellular stress responses across species (kultz1998phylogeneticandfunctional pages 2-3).</w:t>
      </w:r>
    </w:p>
    <w:p>
      <w:pPr>
        <w:numPr>
          <w:ilvl w:val="0"/>
          <w:numId w:val="1001"/>
        </w:numPr>
      </w:pPr>
      <w:r>
        <w:t xml:space="preserve">Reaction Catalyzed</w:t>
      </w:r>
      <w:r>
        <w:br/>
      </w:r>
      <w:r>
        <w:t xml:space="preserve">MAPK14 catalyzes the phosphorylation reaction in which the gamma phosphate from ATP is transferred to serine or threonine residues on target proteins, yielding ADP and a phosphorylated substrate along with the release of a proton (widmann1999mitogenactivatedproteinkinase pages 1-2). This reaction is summarized as: ATP + [protein] – (L‑serine or L‑threonine) → ADP + [protein] – (L‑serine/threonine) – phosphate + H⁺, a reaction central to the regulation of numerous downstream signaling events (orand2023revealingthemechanism pages 33-38).</w:t>
      </w:r>
    </w:p>
    <w:p>
      <w:pPr>
        <w:numPr>
          <w:ilvl w:val="0"/>
          <w:numId w:val="1001"/>
        </w:numPr>
      </w:pPr>
      <w:r>
        <w:t xml:space="preserve">Cofactor Requirements</w:t>
      </w:r>
      <w:r>
        <w:br/>
      </w:r>
      <w:r>
        <w:t xml:space="preserve">The catalytic activity of MAPK14 strictly requires divalent metal ions, with Mg²⁺ serving as an essential cofactor that facilitates the coordination of ATP within the kinase’s catalytic site, thereby enabling efficient phosphate transfer (theodosiou2002mapkinasephosphatases pages 1-2).</w:t>
      </w:r>
    </w:p>
    <w:p>
      <w:pPr>
        <w:numPr>
          <w:ilvl w:val="0"/>
          <w:numId w:val="1001"/>
        </w:numPr>
      </w:pPr>
      <w:r>
        <w:t xml:space="preserve">Substrate Specificity</w:t>
      </w:r>
      <w:r>
        <w:br/>
      </w:r>
      <w:r>
        <w:t xml:space="preserve">MAPK14 exhibits strict substrate specificity for serine/threonine residues that are typically followed by a proline residue, phosphorylating substrates that contain an S/T-P motif (martinblanco2000p38mapksignalling pages 2-3, orand2023revealingthemechanism pages 38-41). In addition to this core motif, substrate recognition is further refined by distinct docking interactions between MAPK14 and its targets, enabling the kinase to phosphorylate an estimated 200–300 different substrates, including transcription factors such as ATF1, ATF2, MEF2, Elk-1, and TP53, as well as downstream kinases like MK2, MK3, MNK1, and MNK2 (cargnello2011activationandfunction pages 4-5, martinblanco2000p38mapksignalling pages 1-2).</w:t>
      </w:r>
    </w:p>
    <w:p>
      <w:pPr>
        <w:numPr>
          <w:ilvl w:val="0"/>
          <w:numId w:val="1001"/>
        </w:numPr>
      </w:pPr>
      <w:r>
        <w:t xml:space="preserve">Structure</w:t>
      </w:r>
      <w:r>
        <w:br/>
      </w:r>
      <w:r>
        <w:t xml:space="preserve">MAPK14 is organized around a central catalytic domain that conforms to the standard bilobed structure of the CMGC family, consisting of a predominantly β-stranded N-terminal lobe and an α-helical C-terminal lobe (orand2023revealingthemechanism pages 41-45, cargnello2011activationandfunction pages 4-5). The activation loop, which contains the conserved threonine-glycine-tyrosine (TGY) motif, undergoes dual phosphorylation by upstream MAP kinase kinases (MKK3 and MKK6), a modification that is essential for the conformational rearrangement leading to full kinase activation (martinblanco2000p38mapksignalling pages 1-2, widmann1999mitogenactivatedproteinkinase pages 5-6). Crystal structure analyses have revealed the presence of a well-defined ATP-binding cleft, a hydrophobic spine, and key residues such as those in the C-helix that are critical for substrate binding and catalysis; these features are further modulated by subtle variations in the docking sites that help distinguish p38 alpha from its paralogs (cargnello2011activationandfunction pages 4-5, orand2023revealingthemechanism pages 41-45).</w:t>
      </w:r>
    </w:p>
    <w:p>
      <w:pPr>
        <w:numPr>
          <w:ilvl w:val="0"/>
          <w:numId w:val="1001"/>
        </w:numPr>
      </w:pPr>
      <w:r>
        <w:t xml:space="preserve">Regulation</w:t>
      </w:r>
      <w:r>
        <w:br/>
      </w:r>
      <w:r>
        <w:t xml:space="preserve">MAPK14 is regulated primarily through dual phosphorylation on threonine-183 and tyrosine-185 within its activation loop, a process mediated by the upstream dual-specificity MAP kinase kinases MKK3 and MKK6, which respond to a variety of stress stimuli such as UV irradiation, oxidative stress, and inflammatory cytokines (cargnello2011activationandfunction pages 4-5, martinblanco2000p38mapksignalling pages 1-2). In addition to phosphorylation, MAPK14’s activity is modulated by its subcellular localization, with the kinase shuttling between the cytoplasm and the nucleus upon activation, thereby regulating both transcriptional and cytoplasmic substrates (cargnello2011activationandfunction pages 23-24, roux2004erkandp38 pages 17-18). Negative regulation of MAPK14 is provided by MAP kinase phosphatases (MKPs), which dephosphorylate the activation loop and attenuate the kinase signal, while interactions with other proteins, such as casein kinase II, further influence its autophosphorylation and subsequent activity (theodosiou2002mapkinasephosphatases pages 1-2, roux2004erkandp38 pages 17-18).</w:t>
      </w:r>
    </w:p>
    <w:p>
      <w:pPr>
        <w:numPr>
          <w:ilvl w:val="0"/>
          <w:numId w:val="1001"/>
        </w:numPr>
      </w:pPr>
      <w:r>
        <w:t xml:space="preserve">Function</w:t>
      </w:r>
      <w:r>
        <w:br/>
      </w:r>
      <w:r>
        <w:t xml:space="preserve">MAPK14 serves as an essential component in the MAPK signal transduction cascade, mediating cellular responses to extracellular stimuli that include pro-inflammatory cytokines and environmental stressors (cargnello2011activationandfunction pages 4-5, martinblanco2000p38mapksignalling pages 1-2). Through phosphorylation of an extensive array of substrates—ranging from transcription factors like ATF1, ATF2, MEF2, and TP53 to downstream kinases such as MK2/MK3 and MNK1/MNK2—MAPK14 orchestrates processes including inflammation, cell cycle regulation, protein turnover, and receptor endocytosis (cargnello2011activationandfunction pages 24-25, widmann1999mitogenactivatedproteinkinase pages 24-25). In the nucleus, activated MAPK14 phosphorylates chromatin-associated proteins and transcription factors, contributing to immediate-early gene induction and chromatin remodeling during stress responses (cargnello2011activationandfunction pages 19-20, orand2023revealingthemechanism pages 25-29). Moreover, MAPK14 plays a critical role in modulating protein degradation pathways in the cytoplasm—regulating substrates such as the ubiquitin ligase SIAH2 and the transmembrane metalloprotease ADAM17—which in turn influence receptor internalization and ectodomain shedding, processes that are central to receptor-mediated signaling and cell proliferation (cargnello2011activationandfunction pages 23-24, widmann1999mitogenactivatedproteinkinase pages 22-24).</w:t>
      </w:r>
    </w:p>
    <w:p>
      <w:pPr>
        <w:numPr>
          <w:ilvl w:val="0"/>
          <w:numId w:val="1001"/>
        </w:numPr>
      </w:pPr>
      <w:r>
        <w:t xml:space="preserve">Other Comments</w:t>
      </w:r>
      <w:r>
        <w:br/>
      </w:r>
      <w:r>
        <w:t xml:space="preserve">Several pharmacological inhibitors have been developed to target MAPK14 by competing with ATP binding, with compounds such as SB203580 and SB202190 being widely used in experimental settings to block its kinase activity (martinblanco2000p38mapksignalling pages 1-2, new1998prakanovel pages 1-3). MAPK14 is associated with a variety of pathological conditions, including inflammatory diseases, certain cancers, and developmental anomalies related to its regulatory roles in cytokine expression, apoptosis, and cellular stress responses (widmann1999mitogenactivatedproteinkinase pages 24-25, theodosiou2002mapkinasephosphatases pages 1-2). Its multiple substrates and extensive involvement in signal transduction indicate that aberrant MAPK14 activity can have widespread cellular consequences, which is why it continues to be a significant target for the development of anti-inflammatory and anti-cancer therapies (roux2004erkandp38 pages 16-17, cargnello2011activationandfunction pages 24-25).</w:t>
      </w:r>
    </w:p>
    <w:p>
      <w:pPr>
        <w:numPr>
          <w:ilvl w:val="0"/>
          <w:numId w:val="1001"/>
        </w:numPr>
      </w:pPr>
      <w:r>
        <w:t xml:space="preserve">References</w:t>
      </w:r>
      <w:r>
        <w:br/>
      </w:r>
      <w:r>
        <w:t xml:space="preserve">• cargnello2011activationandfunction pages 4-5</w:t>
      </w:r>
      <w:r>
        <w:br/>
      </w:r>
      <w:r>
        <w:t xml:space="preserve">• martinblanco2000p38mapksignalling pages 1-2</w:t>
      </w:r>
      <w:r>
        <w:br/>
      </w:r>
      <w:r>
        <w:t xml:space="preserve">• widmann1999mitogenactivatedproteinkinase pages 5-6</w:t>
      </w:r>
      <w:r>
        <w:br/>
      </w:r>
      <w:r>
        <w:t xml:space="preserve">• kultz1998phylogeneticandfunctional pages 2-3</w:t>
      </w:r>
      <w:r>
        <w:br/>
      </w:r>
      <w:r>
        <w:t xml:space="preserve">• orand2023revealingthemechanism pages 33-38</w:t>
      </w:r>
      <w:r>
        <w:br/>
      </w:r>
      <w:r>
        <w:t xml:space="preserve">• orand2023revealingthemechanism pages 41-45</w:t>
      </w:r>
      <w:r>
        <w:br/>
      </w:r>
      <w:r>
        <w:t xml:space="preserve">• theodosiou2002mapkinasephosphatases pages 1-2</w:t>
      </w:r>
      <w:r>
        <w:br/>
      </w:r>
      <w:r>
        <w:t xml:space="preserve">• roux2004erkandp38 pages 17-18</w:t>
      </w:r>
      <w:r>
        <w:br/>
      </w:r>
      <w:r>
        <w:t xml:space="preserve">• new1998prakanovel pages 1-3</w:t>
      </w:r>
      <w:r>
        <w:br/>
      </w:r>
      <w:r>
        <w:t xml:space="preserve">• cargnello2011activationandfunction pages 23-24</w:t>
      </w:r>
      <w:r>
        <w:br/>
      </w:r>
      <w:r>
        <w:t xml:space="preserve">• widmann1999mitogenactivatedproteinkinase pages 24-25</w:t>
      </w:r>
      <w:r>
        <w:br/>
      </w:r>
      <w:r>
        <w:t xml:space="preserve">• orand2023revealingthemechanism pages 38-41</w:t>
      </w:r>
      <w:r>
        <w:br/>
      </w:r>
      <w:r>
        <w:t xml:space="preserve">• roux2004erkandp38 pages 16-17</w:t>
      </w:r>
      <w:r>
        <w:br/>
      </w:r>
      <w:r>
        <w:t xml:space="preserve">• cargnello2011activationandfunction pages 19-20</w:t>
      </w:r>
      <w:r>
        <w:br/>
      </w:r>
      <w:r>
        <w:t xml:space="preserve">• orand2023revealingthemechanism pages 25-29</w:t>
      </w:r>
    </w:p>
    <w:p>
      <w:pPr>
        <w:pStyle w:val="FirstParagraph"/>
      </w:pPr>
      <w:r>
        <w:t xml:space="preserve">References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(martinblanco2000p38mapksignalling pages 1-2):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(widmann1999mitogenactivatedproteinkinase pages 24-25):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23-24):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(martinblanco2000p38mapksignalling pages 2-3):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(new1998prakanovel pages 1-3): L. New, Yong Jiang, Ming-zhe Zhao, Kang Z. Liu, Wei Zhu, Laura J. Flood, Y. Kato, G. Parry, and Jiahuai Han. Prak, a novel protein kinase regulated by the p38 map kinase. The EMBO Journal, 17:3372-3384, Jun 1998. URL: https://doi.org/10.1093/emboj/17.12.3372, doi:10.1093/emboj/17.12.3372. This article has 456 citations.</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(theodosiou2002mapkinasephosphatases pages 1-2): Aspasia Theodosiou and Alan Ashworth. Map kinase phosphatases. Genome Biology, 3:reviews3009.1-reviews3009.10, Jun 2002. URL: https://doi.org/10.1186/gb-2002-3-7-reviews3009, doi:10.1186/gb-2002-3-7-reviews3009. This article has 476 citations and is from a highest quality peer-reviewed journal.</w:t>
      </w:r>
    </w:p>
    <w:p>
      <w:pPr>
        <w:numPr>
          <w:ilvl w:val="0"/>
          <w:numId w:val="1002"/>
        </w:numPr>
      </w:pPr>
      <w:r>
        <w:t xml:space="preserve">(widmann1999mitogenactivatedproteinkinase pages 1-2):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24-25):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(roux2004erkandp38 pages 16-17):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(widmann1999mitogenactivatedproteinkinase pages 22-24):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(widmann1999mitogenactivatedproteinkinase pages 5-6):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2025-06-18T18:55:41Z</dcterms:created>
  <dcterms:modified xsi:type="dcterms:W3CDTF">2025-06-18T18:55:41Z</dcterms:modified>
</cp:coreProperties>
</file>

<file path=docProps/custom.xml><?xml version="1.0" encoding="utf-8"?>
<Properties xmlns="http://schemas.openxmlformats.org/officeDocument/2006/custom-properties" xmlns:vt="http://schemas.openxmlformats.org/officeDocument/2006/docPropsVTypes"/>
</file>