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MARK2 (Serine/threonine‐protein kinase MARK2), also referred to as ELKL motif kinase 1, MAP/microtubule affinity‐regulating kinase 2, PAR1 homolog or PAR1 homolog b, belongs to the microtubule affinity‐regulating kinase (MARK) family, an evolutionarily conserved subgroup within the AMPK‐related kinases. Its catalytic domain shares significant sequence similarity with the AMP‐activated protein kinase family and with the PAR‐1 kinases originally identified in Caenorhabditis elegans, as well as with yeast kinases such as KIN1 and KIN2. Comparative sequence analyses show that the MARK family, including MARK2, is conserved from yeast to mammals, indicating that it forms part of an ancient kinase module that plays a key role in establishing and maintaining cell polarity and regulating cytoskeletal dynamics (drewes1997markanovel pages 1-2, naz2013microtubuleaffinityregulatingkinase pages 1-3). MARK2 orthologs have been identified in diverse species such as human, rat, and mouse, underlining its conserved role in eukaryotic cell signaling pathways (annunziata2020phosphorylationsitesin pages 5-7). Phylogenetically, MARK2 clusters with its family members MARK1, MARK3, and MARK4, and it is positioned within the broader context of the AMPK/Snf1‐related kinases, a group thought to have originated in the Last Eukaryotic Common Ancestor (LECA) (drewes1997markanovel pages 1-2).</w:t>
      </w:r>
    </w:p>
    <w:p>
      <w:pPr>
        <w:numPr>
          <w:ilvl w:val="0"/>
          <w:numId w:val="1001"/>
        </w:numPr>
      </w:pPr>
      <w:r>
        <w:t xml:space="preserve">Reaction Catalyzed</w:t>
      </w:r>
      <w:r>
        <w:br/>
      </w:r>
      <w:r>
        <w:t xml:space="preserve">MARK2 catalyzes a phosphorylation reaction in which a phosphate group is transferred from ATP to the hydroxyl groups of serine or threonine residues on substrate proteins. The overall chemical reaction can be denoted as:</w:t>
      </w:r>
      <w:r>
        <w:br/>
      </w:r>
      <w:r>
        <w:t xml:space="preserve">  ATP + [protein]–OH → ADP + [protein]–O–PO3²⁻ + H⁺</w:t>
      </w:r>
      <w:r>
        <w:br/>
      </w:r>
      <w:r>
        <w:t xml:space="preserve">This kinase‐mediated phosphorylation event is integral to modulating the function of its substrates, which include microtubule‐associated proteins such as MAPT/TAU, MAP2, and MAP4, among others (drewes1997markanovel pages 1-2, annunziata2020phosphorylationsitesin pages 5-7). The phosphorylation regulates the binding properties and activities of these proteins, thereby influencing microtubule stability and dynamics.</w:t>
      </w:r>
    </w:p>
    <w:p>
      <w:pPr>
        <w:numPr>
          <w:ilvl w:val="0"/>
          <w:numId w:val="1001"/>
        </w:numPr>
      </w:pPr>
      <w:r>
        <w:t xml:space="preserve">Cofactor Requirements</w:t>
      </w:r>
      <w:r>
        <w:br/>
      </w:r>
      <w:r>
        <w:t xml:space="preserve">The enzymatic activity of MARK2 is dependent on the availability of ATP as a phosphate donor and on the presence of divalent metal ions, with magnesium (Mg²⁺) being the essential cofactor. Mg²⁺ ions facilitate correct positioning of the ATP molecule within the catalytic cleft of the kinase domain, thereby ensuring efficient phosphotransfer to the substrate (naz2013microtubuleaffinityregulatingkinase pages 7-8, timm2008structureandregulation pages 1-2).</w:t>
      </w:r>
    </w:p>
    <w:p>
      <w:pPr>
        <w:numPr>
          <w:ilvl w:val="0"/>
          <w:numId w:val="1001"/>
        </w:numPr>
      </w:pPr>
      <w:r>
        <w:t xml:space="preserve">Substrate Specificity</w:t>
      </w:r>
      <w:r>
        <w:br/>
      </w:r>
      <w:r>
        <w:t xml:space="preserve">MARK2 exhibits a marked substrate preference for specific consensus sequences found in microtubule‐associated proteins. The kinase predominantly phosphorylates serine/threonine residues within a KXGS motif, where “K” represents lysine, “X” is any amino acid, “G” is glycine, and “S” is the phosphorylatable serine residue. For instance, phosphorylation of tau protein occurs at key KXGS motifs, including sites such as Ser262, Ser293, Ser324, and Ser356, thereby reducing tau’s ability to bind microtubules and promoting microtubule disassembly (annunziata2020phosphorylationsitesin pages 5-7, drewes1997markanovel pages 1-2, sonntag2019thekldptactivation pages 2-4). In addition to microtubule‐associated proteins, MARK2 phosphorylates other substrates involved in diverse cellular processes, including CRTC2/TORC2, DCX, HDAC7, KIF13B, and RAB11FIP2. The distinct substrate specificity is underpinned by the unique recognition of variant motifs, such as zXKXGSXXNC in the case of tau, and is governed by its conserved catalytic domain (naz2013microtubuleaffinityregulatingkinase pages 8-10, annunziata2020phosphorylationsitesin pages 5-7).</w:t>
      </w:r>
    </w:p>
    <w:p>
      <w:pPr>
        <w:numPr>
          <w:ilvl w:val="0"/>
          <w:numId w:val="1001"/>
        </w:numPr>
      </w:pPr>
      <w:r>
        <w:t xml:space="preserve">Structure</w:t>
      </w:r>
      <w:r>
        <w:br/>
      </w:r>
      <w:r>
        <w:t xml:space="preserve">MARK2 is composed of approximately 722 amino acids, with an estimated molecular weight of around 81 kDa, and it exhibits a modular domain architecture characteristic of the MARK family. The N-terminal region encompasses a divergent “header” domain whose precise function remains to be fully elucidated, whereas the central portion of the protein contains the catalytic kinase domain that adopts the classic bilobal kinase fold. This domain is composed of a smaller N-lobe, which features a set of β-strands and a pivotal αC helix, and a larger C-lobe that is predominantly α-helical. The activation loop, located within the C-lobe, contains the highly conserved KLDPT motif; phosphorylation within this loop is critical for kinase activation and substrate binding (sonntag2019thekldptactivation pages 1-2, pages 13-17). Downstream of the catalytic domain lies a variable spacer region which is enriched in phosphorylation sites that may modulate protein interactions and subcellular localization. Following this spacer is a compact ubiquitin-associated (UBA) domain that, despite its nomenclature, has not been shown to strongly bind ubiquitin but instead is believed to exert an autoinhibitory effect by tethering to the N-lobe of the kinase domain in a manner that influences catalytic efficiency (marx2006structuralvariationsin pages 12-13, naz2013microtubuleaffinityregulatingkinase pages 5-7). Finally, the C-terminal tail, which often encompasses a kinase associated 1 (KA1) domain, contributes to membrane localization and may facilitate interactions with other regulatory proteins (drewes1997markanovel pages 7-9, timm2008structureandregulation pages 2-4).</w:t>
      </w:r>
    </w:p>
    <w:p>
      <w:pPr>
        <w:numPr>
          <w:ilvl w:val="0"/>
          <w:numId w:val="1001"/>
        </w:numPr>
      </w:pPr>
      <w:r>
        <w:t xml:space="preserve">Regulation</w:t>
      </w:r>
      <w:r>
        <w:br/>
      </w:r>
      <w:r>
        <w:t xml:space="preserve">MARK2 activity is intricately regulated through a variety of post-translational modifications and protein–protein interactions. A key regulatory mechanism is phosphorylation within the activation loop; for full kinase activation, a conserved threonine residue (for example, T208 in rodent isoforms) must be phosphorylated by upstream kinases such as MARKK (a Ste20-like kinase) and LKB1, thereby stabilizing the active conformation of the kinase domain (drewes1997markanovel pages 4-5, matenia2012microtubuleaffinityregulatingkinase pages 11-12). Conversely, phosphorylation at an adjacent serine residue (e.g., Ser212) by glycogen synthase kinase 3β (GSK3β) is reported to inhibit MARK2 activity, providing a counterbalance to the activating signals (matenia2012microtubuleaffinityregulatingkinase pages 11-12). In response to proteotoxic stress, MARK2 is activated through phosphorylation by protein kinase C delta (PKCδ), particularly at threonine 595, which in turn enables MARK2 to phosphorylate the eukaryotic initiation factor 2 alpha (eIF2α) at serine 51; this event forms part of a rapidly inducible stress response pathway (lu2021mark2phosphorylateseif2α pages 1-2, pages 6-8). Additionally, MARK2 is subject to acetylation by the CREB-binding protein (CBP) acetyltransferase; this reciprocal regulatory loop, whereby CBP acetylates MARK2 to inhibit its kinase activity while MARK2 can negatively regulate CBP activity, adds another tier of control over its function (tabassum2022identificationofa pages 1-2, pages 4-5). Binding interactions with 14-3-3 proteins further modulate MARK2 activity and subcellular localization, linking its phosphorylation state to downstream signaling outcomes (sonntag2019thekldptactivation pages 20-21).</w:t>
      </w:r>
    </w:p>
    <w:p>
      <w:pPr>
        <w:numPr>
          <w:ilvl w:val="0"/>
          <w:numId w:val="1001"/>
        </w:numPr>
      </w:pPr>
      <w:r>
        <w:t xml:space="preserve">Function</w:t>
      </w:r>
      <w:r>
        <w:br/>
      </w:r>
      <w:r>
        <w:t xml:space="preserve">MARK2 plays critical biological roles by governing cell polarity, regulating microtubule dynamics, and modulating intracellular signal transduction. Through the phosphorylation of microtubule-associated proteins such as MAPT/TAU, MAP2, and MAP4, MARK2 induces the detachment of these proteins from microtubules, leading to increased microtubule dynamic instability and reorganization of the cytoskeleton; this process is fundamental for both neuronal migration and the establishment of epithelial cell polarity (annunziata2020phosphorylationsitesin pages 5-7, drewes1997markanovel pages 7-9). In neuronal cells, MARK2 regulates neurite outgrowth and axon formation by phosphorylating substrates like doublecortin (DCX), which affects neuronal migration and dendritic polarity (annunziata2020phosphorylationsitesin pages 5-7). Moreover, MARK2 phosphorylates KIF13B to modulate its interaction with 14-3-3 proteins, thereby inhibiting microtubule-dependent accumulation and regulating axogenesis (annunziata2020phosphorylationsitesin pages 5-7). Beyond its role in cytoskeletal rearrangements, MARK2 also phosphorylates the CREB-regulated transcription coactivator CRTC2 and histone deacetylases such as HDAC7, indicating a function in linking extracellular signals to changes in gene expression through chromatin remodeling (annunziata2020phosphorylationsitesin pages 5-7, tabassum2022identificationofa pages 12-13). In epithelial cells, MARK2 contributes to the regulation of cell polarity by phosphorylating RAB11FIP2, thereby influencing vesicular trafficking and polarized membrane dynamics (annunziata2020phosphorylationsitesin pages 5-7). In animal models, manipulation of MARK2 expression has been associated with alterations in metabolic phenotypes, including changes in insulin sensitivity, adiposity, and growth, which emphasizes its broader role in regulating cellular physiology (annunziata2020phosphorylationsitesin pages 5-7, matenia2012microtubuleaffinityregulatingkinase pages 1-2).</w:t>
      </w:r>
    </w:p>
    <w:p>
      <w:pPr>
        <w:numPr>
          <w:ilvl w:val="0"/>
          <w:numId w:val="1001"/>
        </w:numPr>
      </w:pPr>
      <w:r>
        <w:t xml:space="preserve">Other Comments</w:t>
      </w:r>
      <w:r>
        <w:br/>
      </w:r>
      <w:r>
        <w:t xml:space="preserve">MARK2 is increasingly recognized as a potential therapeutic target due to its involvement in pathological processes such as tau hyperphosphorylation in neurodegenerative diseases. Its role in phosphorylating tau has direct implications for Alzheimer’s disease, wherein abnormal tau phosphorylation leads to the formation of neurofibrillary tangles and neuronal dysfunction (drewes1997markanovel pages 7-9, annunziata2020phosphorylationsitesin pages 5-7). In addition, MARK2’s activation in response to proteotoxic stress via the PKCδ–MARK2–eIF2α axis implicates it in disorders linked to cellular stress responses, including forms of amyotrophic lateral sclerosis (lu2021mark2phosphorylateseif2α pages 6-8, lu2021mark2phosphorylateseif2α pages 8-9). Although no direct, highly selective small-molecule inhibitors of MARK2 have yet emerged from the literature provided, several compounds have been applied experimentally to modulate its activity, and the interplay with CBP acetyltransferase suggests multiple avenues for pharmacological intervention (sonntag2019thekldptactivation pages 22-22, tabassum2022identificationofa pages 7-8). The multifaceted regulatory mechanisms of MARK2, which include phosphorylation, acetylation, and protein–protein interactions, underscore its complexity and validate continuing research into its modulation as a strategy for treating neurodegenerative diseases and potentially certain cancers (tabassum2022identificationofa pages 1-2, matenia2012microtubuleaffinityregulatingkinase pages 11-12).</w:t>
      </w:r>
    </w:p>
    <w:p>
      <w:pPr>
        <w:numPr>
          <w:ilvl w:val="0"/>
          <w:numId w:val="1001"/>
        </w:numPr>
      </w:pPr>
      <w:r>
        <w:t xml:space="preserve">References</w:t>
      </w:r>
      <w:r>
        <w:br/>
      </w:r>
    </w:p>
    <w:p>
      <w:pPr>
        <w:numPr>
          <w:ilvl w:val="0"/>
          <w:numId w:val="1001"/>
        </w:numPr>
      </w:pPr>
      <w:r>
        <w:t xml:space="preserve">Annunziata, M. C., Parisi, M., Esposito, G., Fabbrocini, G., Ammendola, R., &amp; Cattaneo, F. “Phosphorylation sites in protein kinases and phosphatases regulated by formyl peptide receptor 2 signaling.” International Journal of Molecular Sciences, 21:3818, May 2020. doi:10.3390/ijms21113818 (annunziata2020phosphorylationsitesin pages 5-7).</w:t>
      </w:r>
      <w:r>
        <w:br/>
      </w:r>
    </w:p>
    <w:p>
      <w:pPr>
        <w:numPr>
          <w:ilvl w:val="0"/>
          <w:numId w:val="1001"/>
        </w:numPr>
      </w:pPr>
      <w:r>
        <w:t xml:space="preserve">Drewes, G., Ebneth, A., Preuss, U., Mandelkow, E.-M., &amp; Mandelkow, E. “MARK, a Novel Family of Protein Kinases That Phosphorylate Microtubule-Associated Proteins and Trigger Microtubule Disruption.” Cell, Vol. 89, pp. 297-308, Apr 1997. doi:10.1016/s0092-8674(00)80208-1 (drewes1997markanovel pages 1-2, pages 2-4, pages 4-5, pages 7-9).</w:t>
      </w:r>
      <w:r>
        <w:br/>
      </w:r>
    </w:p>
    <w:p>
      <w:pPr>
        <w:numPr>
          <w:ilvl w:val="0"/>
          <w:numId w:val="1001"/>
        </w:numPr>
      </w:pPr>
      <w:r>
        <w:t xml:space="preserve">Lu, Y.-N., Kavianpour, S., Zhang, T., Zhang, X., Nguyen, D., Thombre, R., He, L., &amp; Wang, J. “Mark2 phosphorylates eif2α in response to proteotoxic stress.” PLOS Biology, 19:e3001096, Mar 2021. doi:10.1371/journal.pbio.3001096 (lu2021mark2phosphorylateseif2α pages 1-2, pages 2-3, pages 6-8, pages 13-15, pages 18-19, pages 3-6, pages 8-9).</w:t>
      </w:r>
      <w:r>
        <w:br/>
      </w:r>
    </w:p>
    <w:p>
      <w:pPr>
        <w:numPr>
          <w:ilvl w:val="0"/>
          <w:numId w:val="1001"/>
        </w:numPr>
      </w:pPr>
      <w:r>
        <w:t xml:space="preserve">Marx, A., Nugoor, C., Müller, J., Panneerselvam, S., Timm, T., Bilang, M., Mylonas, E., Svergun, D. I., Mandelkow, E.-M., &amp; Mandelkow, E. “Structural variations in the catalytic and ubiquitin-associated domains of microtubule-associated protein/microtubule affinity regulating kinase (mark) 1 and mark2*.” Journal of Biological Chemistry, 281:27586–27599, Sep 2006. doi:10.1074/jbc.m604865200 (marx2006structuralvariationsin pages 12-13, pages 1-1, pages 11-12, pages 13-13, pages 13-15, pages 7-8).</w:t>
      </w:r>
      <w:r>
        <w:br/>
      </w:r>
    </w:p>
    <w:p>
      <w:pPr>
        <w:numPr>
          <w:ilvl w:val="0"/>
          <w:numId w:val="1001"/>
        </w:numPr>
      </w:pPr>
      <w:r>
        <w:t xml:space="preserve">Matenia, D., Hempp, C., Timm, T., Eikhof, A., &amp; Mandelkow, E. “Microtubule affinity-regulating kinase 2 (mark2) turns on phosphatase and tensin homolog (pten)-induced kinase 1 (pink1) at thr-313, a mutation site in parkinson disease.” Journal of Biological Chemistry, 287:8174–8186, Mar 2012. doi:10.1016/j.jbc.m111.262287 (matenia2012microtubuleaffinityregulatingkinase pages 1-2, pages 11-12, pages 4-4, pages 8-9).</w:t>
      </w:r>
      <w:r>
        <w:br/>
      </w:r>
    </w:p>
    <w:p>
      <w:pPr>
        <w:numPr>
          <w:ilvl w:val="0"/>
          <w:numId w:val="1001"/>
        </w:numPr>
      </w:pPr>
      <w:r>
        <w:t xml:space="preserve">Sonntag, T., Moresco, J. J., Yates, J. R., &amp; Montminy, M. “The kldpt activation loop motif is critical for mark kinase activity.” PLOS ONE, 14:e0225727, Dec 2019. doi:10.1371/journal.pone.0225727 (sonntag2019thekldptactivation pages 1-2, pages 10-11, pages 13-17, pages 2-4, pages 22-22, pages 5-7, pages 7-10, pages 11-13, pages 18-20, pages 20-21, pages 21-22, pages 4-5).</w:t>
      </w:r>
      <w:r>
        <w:br/>
      </w:r>
    </w:p>
    <w:p>
      <w:pPr>
        <w:numPr>
          <w:ilvl w:val="0"/>
          <w:numId w:val="1001"/>
        </w:numPr>
      </w:pPr>
      <w:r>
        <w:t xml:space="preserve">Tabassum, Z., Tseng, J., Isemann, C., Tian, X., Chen, Y., Herring, L. E., &amp; Cohen, T. “Identification of a reciprocal negative feedback loop between tau-modifying proteins mark2 kinase and cbp acetyltransferase.” The Journal of Biological Chemistry, Apr 2022. doi:10.1016/j.jbc.2022.101977 (tabassum2022identificationofa pages 1-2, pages 13-14, pages 3-4, pages 7-8, pages 10-10, pages 12-13, pages 4-5).</w:t>
      </w:r>
      <w:r>
        <w:br/>
      </w:r>
    </w:p>
    <w:p>
      <w:pPr>
        <w:numPr>
          <w:ilvl w:val="0"/>
          <w:numId w:val="1001"/>
        </w:numPr>
      </w:pPr>
      <w:r>
        <w:t xml:space="preserve">Timm, T., Marx, A., Panneerselvam, S., Mandelkow, E., &amp; Mandelkow, E. “Structure and regulation of mark, a kinase involved in abnormal phosphorylation of tau protein.” BMC Neuroscience, 9 (Suppl 2):S9, Dec 2008. doi:10.1186/1471-2202-9-s2-s9 (timm2008structureandregulation pages 1-2, pages 2-4, pages 4-5, pages 5-6, pages 6-6).</w:t>
      </w:r>
      <w:r>
        <w:br/>
      </w:r>
    </w:p>
    <w:p>
      <w:pPr>
        <w:numPr>
          <w:ilvl w:val="0"/>
          <w:numId w:val="1001"/>
        </w:numPr>
      </w:pPr>
      <w:r>
        <w:t xml:space="preserve">Cargnello, M., &amp; Roux, P. P. “Activation and function of the mapks and their substrates, the mapk-activated protein kinases.” Microbiology and Molecular Biology Reviews, 75:50–83, Mar 2011. doi:10.1128/mmbr.00031-10 (cargnello2011activationandfunction pages 21-23).</w:t>
      </w:r>
      <w:r>
        <w:br/>
      </w:r>
    </w:p>
    <w:p>
      <w:pPr>
        <w:numPr>
          <w:ilvl w:val="0"/>
          <w:numId w:val="1001"/>
        </w:numPr>
      </w:pPr>
      <w:r>
        <w:t xml:space="preserve">Jenardhanan, P., Mannu, J., &amp; Mathur, P. P. “The structural analysis of mark4 and the exploration of specific inhibitors for the mark family: a computational approach to obstruct the role of mark4 in prostate cancer progression.” Molecular BioSystems, 10:1845–1868, Jan 2014. doi:10.1039/c3mb70591a (jenardhanan2014thestructuralanalysis pages 11-13, pages 13-15, pages 23-25, pages 25-26, pages 9-11).</w:t>
      </w:r>
      <w:r>
        <w:br/>
      </w:r>
    </w:p>
    <w:p>
      <w:pPr>
        <w:numPr>
          <w:ilvl w:val="0"/>
          <w:numId w:val="1001"/>
        </w:numPr>
      </w:pPr>
      <w:r>
        <w:t xml:space="preserve">Naz, F., Anjum, F., Islam, A., Ahmad, F., &amp; Hassan, M. I. “Microtubule affinity-regulating kinase 4: structure, function, and regulation.” Cell Biochemistry and Biophysics, 67:485–499, Mar 2013. doi:10.1007/s12013-013-9550-7 (naz2013microtubuleaffinityregulatingkinase pages 12-13, pages 5-7, pages 7-8, pages 8-10).</w:t>
      </w:r>
    </w:p>
    <w:p>
      <w:pPr>
        <w:pStyle w:val="FirstParagraph"/>
      </w:pPr>
      <w:r>
        <w:t xml:space="preserve">References</w:t>
      </w:r>
    </w:p>
    <w:p>
      <w:pPr>
        <w:numPr>
          <w:ilvl w:val="0"/>
          <w:numId w:val="1002"/>
        </w:numPr>
      </w:pPr>
      <w:r>
        <w:t xml:space="preserve">(annunziata2020phosphorylationsitesin pages 5-7): Maria Carmela Annunziata, Melania Parisi, Gabriella Esposito, Gabriella Fabbrocini, Rosario Ammendola, and Fabio Cattaneo. Phosphorylation sites in protein kinases and phosphatases regulated by formyl peptide receptor 2 signaling. International Journal of Molecular Sciences, 21:3818, May 2020. URL: https://doi.org/10.3390/ijms21113818, doi:10.3390/ijms21113818. This article has 29 citations and is from a peer-reviewed journal.</w:t>
      </w:r>
    </w:p>
    <w:p>
      <w:pPr>
        <w:numPr>
          <w:ilvl w:val="0"/>
          <w:numId w:val="1002"/>
        </w:numPr>
      </w:pPr>
      <w:r>
        <w:t xml:space="preserve">(drewes1997markanovel pages 1-2): Gerard Drewes, Andreas Ebneth, Ute Preuss, Eva-Maria Mandelkow, and Eckhard Mandelkow. Mark, a novel family of protein kinases that phosphorylate microtubule-associated proteins and trigger microtubule disruption. Cell, 89:297-308, Apr 1997. URL: https://doi.org/10.1016/s0092-8674(00)80208-1, doi:10.1016/s0092-8674(00)80208-1. This article has 1072 citations and is from a highest quality peer-reviewed journal.</w:t>
      </w:r>
    </w:p>
    <w:p>
      <w:pPr>
        <w:numPr>
          <w:ilvl w:val="0"/>
          <w:numId w:val="1002"/>
        </w:numPr>
      </w:pPr>
      <w:r>
        <w:t xml:space="preserve">(drewes1997markanovel pages 4-5): Gerard Drewes, Andreas Ebneth, Ute Preuss, Eva-Maria Mandelkow, and Eckhard Mandelkow. Mark, a novel family of protein kinases that phosphorylate microtubule-associated proteins and trigger microtubule disruption. Cell, 89:297-308, Apr 1997. URL: https://doi.org/10.1016/s0092-8674(00)80208-1, doi:10.1016/s0092-8674(00)80208-1. This article has 1072 citations and is from a highest quality peer-reviewed journal.</w:t>
      </w:r>
    </w:p>
    <w:p>
      <w:pPr>
        <w:numPr>
          <w:ilvl w:val="0"/>
          <w:numId w:val="1002"/>
        </w:numPr>
      </w:pPr>
      <w:r>
        <w:t xml:space="preserve">(drewes1997markanovel pages 7-9): Gerard Drewes, Andreas Ebneth, Ute Preuss, Eva-Maria Mandelkow, and Eckhard Mandelkow. Mark, a novel family of protein kinases that phosphorylate microtubule-associated proteins and trigger microtubule disruption. Cell, 89:297-308, Apr 1997. URL: https://doi.org/10.1016/s0092-8674(00)80208-1, doi:10.1016/s0092-8674(00)80208-1. This article has 1072 citations and is from a highest quality peer-reviewed journal.</w:t>
      </w:r>
    </w:p>
    <w:p>
      <w:pPr>
        <w:numPr>
          <w:ilvl w:val="0"/>
          <w:numId w:val="1002"/>
        </w:numPr>
      </w:pPr>
      <w:r>
        <w:t xml:space="preserve">(lu2021mark2phosphorylateseif2α pages 1-2): Yu-Ning Lu, Sarah Kavianpour, Tao Zhang, Xumei Zhang, Dao Nguyen, Ravi Thombre, Lu He, and Jiou Wang. Mark2 phosphorylates eif2α in response to proteotoxic stress. PLOS Biology, 19:e3001096, Mar 2021. URL: https://doi.org/10.1371/journal.pbio.3001096, doi:10.1371/journal.pbio.3001096. This article has 36 citations and is from a highest quality peer-reviewed journal.</w:t>
      </w:r>
    </w:p>
    <w:p>
      <w:pPr>
        <w:numPr>
          <w:ilvl w:val="0"/>
          <w:numId w:val="1002"/>
        </w:numPr>
      </w:pPr>
      <w:r>
        <w:t xml:space="preserve">(lu2021mark2phosphorylateseif2α pages 6-8): Yu-Ning Lu, Sarah Kavianpour, Tao Zhang, Xumei Zhang, Dao Nguyen, Ravi Thombre, Lu He, and Jiou Wang. Mark2 phosphorylates eif2α in response to proteotoxic stress. PLOS Biology, 19:e3001096, Mar 2021. URL: https://doi.org/10.1371/journal.pbio.3001096, doi:10.1371/journal.pbio.3001096. This article has 36 citations and is from a highest quality peer-reviewed journal.</w:t>
      </w:r>
    </w:p>
    <w:p>
      <w:pPr>
        <w:numPr>
          <w:ilvl w:val="0"/>
          <w:numId w:val="1002"/>
        </w:numPr>
      </w:pPr>
      <w:r>
        <w:t xml:space="preserve">(marx2006structuralvariationsin pages 12-13): Alexander Marx, Chanakya Nugoor, Jens Müller, Saravanan Panneerselvam, Thomas Timm, Matthias Bilang, Efstratios Mylonas, Dmitri I. Svergun, Eva-Maria Mandelkow, and Eckhard Mandelkow. Structural variations in the catalytic and ubiquitin-associated domains of microtubule-associated protein/microtubule affinity regulating kinase (mark) 1 and mark2*. Journal of Biological Chemistry, 281:27586-27599, Sep 2006. URL: https://doi.org/10.1074/jbc.m604865200, doi:10.1074/jbc.m604865200. This article has 71 citations and is from a domain leading peer-reviewed journal.</w:t>
      </w:r>
    </w:p>
    <w:p>
      <w:pPr>
        <w:numPr>
          <w:ilvl w:val="0"/>
          <w:numId w:val="1002"/>
        </w:numPr>
      </w:pPr>
      <w:r>
        <w:t xml:space="preserve">(matenia2012microtubuleaffinityregulatingkinase pages 1-2): Dorthe Matenia, Cindy Hempp, Thomas Timm, Annika Eikhof, and Eva-Maria Mandelkow. Microtubule affinity-regulating kinase 2 (mark2) turns on phosphatase and tensin homolog (pten)-induced kinase 1 (pink1) at thr-313, a mutation site in parkinson disease. Journal of Biological Chemistry, 287:8174-8186, Mar 2012. URL: https://doi.org/10.1074/jbc.m111.262287, doi:10.1074/jbc.m111.262287. This article has 74 citations and is from a domain leading peer-reviewed journal.</w:t>
      </w:r>
    </w:p>
    <w:p>
      <w:pPr>
        <w:numPr>
          <w:ilvl w:val="0"/>
          <w:numId w:val="1002"/>
        </w:numPr>
      </w:pPr>
      <w:r>
        <w:t xml:space="preserve">(matenia2012microtubuleaffinityregulatingkinase pages 11-12): Dorthe Matenia, Cindy Hempp, Thomas Timm, Annika Eikhof, and Eva-Maria Mandelkow. Microtubule affinity-regulating kinase 2 (mark2) turns on phosphatase and tensin homolog (pten)-induced kinase 1 (pink1) at thr-313, a mutation site in parkinson disease. Journal of Biological Chemistry, 287:8174-8186, Mar 2012. URL: https://doi.org/10.1074/jbc.m111.262287, doi:10.1074/jbc.m111.262287. This article has 74 citations and is from a domain leading peer-reviewed journal.</w:t>
      </w:r>
    </w:p>
    <w:p>
      <w:pPr>
        <w:numPr>
          <w:ilvl w:val="0"/>
          <w:numId w:val="1002"/>
        </w:numPr>
      </w:pPr>
      <w:r>
        <w:t xml:space="preserve">(sonntag2019thekldptactivation pages 1-2): Tim Sonntag, James J. Moresco, John R. Yates, and Marc Montminy. The kldpt activation loop motif is critical for mark kinase activity. PLOS ONE, 14:e0225727, Dec 2019. URL: https://doi.org/10.1371/journal.pone.0225727, doi:10.1371/journal.pone.0225727. This article has 4 citations and is from a peer-reviewed journal.</w:t>
      </w:r>
    </w:p>
    <w:p>
      <w:pPr>
        <w:numPr>
          <w:ilvl w:val="0"/>
          <w:numId w:val="1002"/>
        </w:numPr>
      </w:pPr>
      <w:r>
        <w:t xml:space="preserve">(sonntag2019thekldptactivation pages 2-4): Tim Sonntag, James J. Moresco, John R. Yates, and Marc Montminy. The kldpt activation loop motif is critical for mark kinase activity. PLOS ONE, 14:e0225727, Dec 2019. URL: https://doi.org/10.1371/journal.pone.0225727, doi:10.1371/journal.pone.0225727. This article has 4 citations and is from a peer-reviewed journal.</w:t>
      </w:r>
    </w:p>
    <w:p>
      <w:pPr>
        <w:numPr>
          <w:ilvl w:val="0"/>
          <w:numId w:val="1002"/>
        </w:numPr>
      </w:pPr>
      <w:r>
        <w:t xml:space="preserve">(sonntag2019thekldptactivation pages 22-22): Tim Sonntag, James J. Moresco, John R. Yates, and Marc Montminy. The kldpt activation loop motif is critical for mark kinase activity. PLOS ONE, 14:e0225727, Dec 2019. URL: https://doi.org/10.1371/journal.pone.0225727, doi:10.1371/journal.pone.0225727. This article has 4 citations and is from a peer-reviewed journal.</w:t>
      </w:r>
    </w:p>
    <w:p>
      <w:pPr>
        <w:numPr>
          <w:ilvl w:val="0"/>
          <w:numId w:val="1002"/>
        </w:numPr>
      </w:pPr>
      <w:r>
        <w:t xml:space="preserve">(tabassum2022identificationofa pages 1-2): Zarin Tabassum, J. Tseng, Camryn Isemann, Xu Tian, Youjun Chen, Laura E. Herring, and T. Cohen. Identification of a reciprocal negative feedback loop between tau-modifying proteins mark2 kinase and cbp acetyltransferase. The Journal of Biological Chemistry, Apr 2022. URL: https://doi.org/10.1016/j.jbc.2022.101977, doi:10.1016/j.jbc.2022.101977. This article has 3 citations.</w:t>
      </w:r>
    </w:p>
    <w:p>
      <w:pPr>
        <w:numPr>
          <w:ilvl w:val="0"/>
          <w:numId w:val="1002"/>
        </w:numPr>
      </w:pPr>
      <w:r>
        <w:t xml:space="preserve">(tabassum2022identificationofa pages 7-8): Zarin Tabassum, J. Tseng, Camryn Isemann, Xu Tian, Youjun Chen, Laura E. Herring, and T. Cohen. Identification of a reciprocal negative feedback loop between tau-modifying proteins mark2 kinase and cbp acetyltransferase. The Journal of Biological Chemistry, Apr 2022. URL: https://doi.org/10.1016/j.jbc.2022.101977, doi:10.1016/j.jbc.2022.101977. This article has 3 citations.</w:t>
      </w:r>
    </w:p>
    <w:p>
      <w:pPr>
        <w:numPr>
          <w:ilvl w:val="0"/>
          <w:numId w:val="1002"/>
        </w:numPr>
      </w:pPr>
      <w:r>
        <w:t xml:space="preserve">(timm2008structureandregulation pages 1-2): Thomas Timm, Alexander Marx, Saravanan Panneerselvam, Eckhard Mandelkow, and Eva-Maria Mandelkow. Structure and regulation of mark, a kinase involved in abnormal phosphorylation of tau protein. BMC Neuroscience, Dec 2008. URL: https://doi.org/10.1186/1471-2202-9-s2-s9, doi:10.1186/1471-2202-9-s2-s9. This article has 83 citations and is from a peer-reviewed journal.</w:t>
      </w:r>
    </w:p>
    <w:p>
      <w:pPr>
        <w:numPr>
          <w:ilvl w:val="0"/>
          <w:numId w:val="1002"/>
        </w:numPr>
      </w:pPr>
      <w:r>
        <w:t xml:space="preserve">(timm2008structureandregulation pages 2-4): Thomas Timm, Alexander Marx, Saravanan Panneerselvam, Eckhard Mandelkow, and Eva-Maria Mandelkow. Structure and regulation of mark, a kinase involved in abnormal phosphorylation of tau protein. BMC Neuroscience, Dec 2008. URL: https://doi.org/10.1186/1471-2202-9-s2-s9, doi:10.1186/1471-2202-9-s2-s9. This article has 83 citations and is from a peer-reviewed journal.</w:t>
      </w:r>
    </w:p>
    <w:p>
      <w:pPr>
        <w:numPr>
          <w:ilvl w:val="0"/>
          <w:numId w:val="1002"/>
        </w:numPr>
      </w:pPr>
      <w:r>
        <w:t xml:space="preserve">(cargnello2011activationandfunction pages 21-23):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(jenardhanan2014thestructuralanalysis pages 11-13): Pranitha Jenardhanan, Jayakanthan Mannu, and Premendu P. Mathur. The structural analysis of mark4 and the exploration of specific inhibitors for the mark family: a computational approach to obstruct the role of mark4 in prostate cancer progression. Mol. BioSyst., 10:1845-1868, Jan 2014. URL: https://doi.org/10.1039/c3mb70591a, doi:10.1039/c3mb70591a. This article has 43 citations.</w:t>
      </w:r>
    </w:p>
    <w:p>
      <w:pPr>
        <w:numPr>
          <w:ilvl w:val="0"/>
          <w:numId w:val="1002"/>
        </w:numPr>
      </w:pPr>
      <w:r>
        <w:t xml:space="preserve">(lu2021mark2phosphorylateseif2α pages 8-9): Yu-Ning Lu, Sarah Kavianpour, Tao Zhang, Xumei Zhang, Dao Nguyen, Ravi Thombre, Lu He, and Jiou Wang. Mark2 phosphorylates eif2α in response to proteotoxic stress. PLOS Biology, 19:e3001096, Mar 2021. URL: https://doi.org/10.1371/journal.pbio.3001096, doi:10.1371/journal.pbio.3001096. This article has 36 citations and is from a highest quality peer-reviewed journal.</w:t>
      </w:r>
    </w:p>
    <w:p>
      <w:pPr>
        <w:numPr>
          <w:ilvl w:val="0"/>
          <w:numId w:val="1002"/>
        </w:numPr>
      </w:pPr>
      <w:r>
        <w:t xml:space="preserve">(naz2013microtubuleaffinityregulatingkinase pages 12-13): Farha Naz, Farah Anjum, Asimul Islam, Faizan Ahmad, and Md. Imtaiyaz Hassan. Microtubule affinity-regulating kinase 4: structure, function, and regulation. Cell Biochemistry and Biophysics, 67:485-499, Mar 2013. URL: https://doi.org/10.1007/s12013-013-9550-7, doi:10.1007/s12013-013-9550-7. This article has 119 citations and is from a peer-reviewed journal.</w:t>
      </w:r>
    </w:p>
    <w:p>
      <w:pPr>
        <w:numPr>
          <w:ilvl w:val="0"/>
          <w:numId w:val="1002"/>
        </w:numPr>
      </w:pPr>
      <w:r>
        <w:t xml:space="preserve">(naz2013microtubuleaffinityregulatingkinase pages 5-7): Farha Naz, Farah Anjum, Asimul Islam, Faizan Ahmad, and Md. Imtaiyaz Hassan. Microtubule affinity-regulating kinase 4: structure, function, and regulation. Cell Biochemistry and Biophysics, 67:485-499, Mar 2013. URL: https://doi.org/10.1007/s12013-013-9550-7, doi:10.1007/s12013-013-9550-7. This article has 119 citations and is from a peer-reviewed journal.</w:t>
      </w:r>
    </w:p>
    <w:p>
      <w:pPr>
        <w:numPr>
          <w:ilvl w:val="0"/>
          <w:numId w:val="1002"/>
        </w:numPr>
      </w:pPr>
      <w:r>
        <w:t xml:space="preserve">(naz2013microtubuleaffinityregulatingkinase pages 7-8): Farha Naz, Farah Anjum, Asimul Islam, Faizan Ahmad, and Md. Imtaiyaz Hassan. Microtubule affinity-regulating kinase 4: structure, function, and regulation. Cell Biochemistry and Biophysics, 67:485-499, Mar 2013. URL: https://doi.org/10.1007/s12013-013-9550-7, doi:10.1007/s12013-013-9550-7. This article has 119 citations and is from a peer-reviewed journal.</w:t>
      </w:r>
    </w:p>
    <w:p>
      <w:pPr>
        <w:numPr>
          <w:ilvl w:val="0"/>
          <w:numId w:val="1002"/>
        </w:numPr>
      </w:pPr>
      <w:r>
        <w:t xml:space="preserve">(naz2013microtubuleaffinityregulatingkinase pages 8-10): Farha Naz, Farah Anjum, Asimul Islam, Faizan Ahmad, and Md. Imtaiyaz Hassan. Microtubule affinity-regulating kinase 4: structure, function, and regulation. Cell Biochemistry and Biophysics, 67:485-499, Mar 2013. URL: https://doi.org/10.1007/s12013-013-9550-7, doi:10.1007/s12013-013-9550-7. This article has 119 citations and is from a peer-reviewed journal.</w:t>
      </w:r>
    </w:p>
    <w:p>
      <w:pPr>
        <w:numPr>
          <w:ilvl w:val="0"/>
          <w:numId w:val="1002"/>
        </w:numPr>
      </w:pPr>
      <w:r>
        <w:t xml:space="preserve">(sonntag2019thekldptactivation pages 20-21): Tim Sonntag, James J. Moresco, John R. Yates, and Marc Montminy. The kldpt activation loop motif is critical for mark kinase activity. PLOS ONE, 14:e0225727, Dec 2019. URL: https://doi.org/10.1371/journal.pone.0225727, doi:10.1371/journal.pone.0225727. This article has 4 citations and is from a peer-reviewed journal.</w:t>
      </w:r>
    </w:p>
    <w:p>
      <w:pPr>
        <w:numPr>
          <w:ilvl w:val="0"/>
          <w:numId w:val="1002"/>
        </w:numPr>
      </w:pPr>
      <w:r>
        <w:t xml:space="preserve">(tabassum2022identificationofa pages 12-13): Zarin Tabassum, J. Tseng, Camryn Isemann, Xu Tian, Youjun Chen, Laura E. Herring, and T. Cohen. Identification of a reciprocal negative feedback loop between tau-modifying proteins mark2 kinase and cbp acetyltransferase. The Journal of Biological Chemistry, Apr 2022. URL: https://doi.org/10.1016/j.jbc.2022.101977, doi:10.1016/j.jbc.2022.101977. This article has 3 citations.</w:t>
      </w:r>
    </w:p>
    <w:p>
      <w:pPr>
        <w:numPr>
          <w:ilvl w:val="0"/>
          <w:numId w:val="1002"/>
        </w:numPr>
      </w:pPr>
      <w:r>
        <w:t xml:space="preserve">(naz2013microtubuleaffinityregulatingkinase pages 1-3): Farha Naz, Farah Anjum, Asimul Islam, Faizan Ahmad, and Md. Imtaiyaz Hassan. Microtubule affinity-regulating kinase 4: structure, function, and regulation. Cell Biochemistry and Biophysics, 67:485-499, Mar 2013. URL: https://doi.org/10.1007/s12013-013-9550-7, doi:10.1007/s12013-013-9550-7. This article has 119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2025-06-18T18:52:14Z</dcterms:created>
  <dcterms:modified xsi:type="dcterms:W3CDTF">2025-06-18T18:52:14Z</dcterms:modified>
</cp:coreProperties>
</file>

<file path=docProps/custom.xml><?xml version="1.0" encoding="utf-8"?>
<Properties xmlns="http://schemas.openxmlformats.org/officeDocument/2006/custom-properties" xmlns:vt="http://schemas.openxmlformats.org/officeDocument/2006/docPropsVTypes"/>
</file>