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MAP/microtubule affinity‐regulating kinase 4 (MARK4) is a member of the MARK family, a subgroup within the serine/threonine kinases that are evolutionarily related to AMPK family members. MARK4 clusters with its three paralogs—MARK1, MARK2, and MARK3—and its orthologs can be traced from lower eukaryotes, where Par-1 proteins in Drosophila and Caenorhabditis elegans mediate cellular polarity, to mammals where MARK4 is conserved in all species studied. Its evolutionary placement within the kinase complement of the human genome is consistent with the observations that the MARK family is part of a core set of kinases conserved from yeast to man, reflecting an ancestral role in cytoskeletal organization and polarity establishment (annadurai2017microtubuleaffinityregulatingkinases pages 2-4, trinczek2004mark4isa pages 1-1).</w:t>
      </w:r>
    </w:p>
    <w:p>
      <w:pPr>
        <w:numPr>
          <w:ilvl w:val="0"/>
          <w:numId w:val="1001"/>
        </w:numPr>
      </w:pPr>
      <w:r>
        <w:t xml:space="preserve">Reaction Catalyzed</w:t>
      </w:r>
      <w:r>
        <w:br/>
      </w:r>
      <w:r>
        <w:t xml:space="preserve">MARK4 catalyzes the transfer of a phosphate group from ATP to the hydroxyl group of serine and threonine residues present on its substrates. In biochemical terms, the reaction proceeds as follows:</w:t>
      </w:r>
      <w:r>
        <w:br/>
      </w:r>
      <w:r>
        <w:t xml:space="preserve">  ATP + Protein–(L‐serine or L‐threonine) → ADP + Protein–(L‐serine/threonine)‐phosphate + H⁺.</w:t>
      </w:r>
      <w:r>
        <w:br/>
      </w:r>
      <w:r>
        <w:t xml:space="preserve">This reaction is central to its function in phosphorylating microtubule-associated proteins, including the neuronal protein tau, as well as MAP2 and MAP4, thereby modulating their ability to bind microtubules (annadurai2017microtubuleaffinityregulatingkinases pages 2-4, naz2013microtubuleaffinityregulatingkinase pages 1-3).</w:t>
      </w:r>
    </w:p>
    <w:p>
      <w:pPr>
        <w:numPr>
          <w:ilvl w:val="0"/>
          <w:numId w:val="1001"/>
        </w:numPr>
      </w:pPr>
      <w:r>
        <w:t xml:space="preserve">Cofactor Requirements</w:t>
      </w:r>
      <w:r>
        <w:br/>
      </w:r>
      <w:r>
        <w:t xml:space="preserve">Like other serine/threonine kinases, the catalytic activity of MARK4 is dependent on the presence of divalent metal ions, with Mg²⁺ being the essential cofactor required to facilitate the binding of ATP within the active site. The coordinated binding of Mg²⁺ not only positions the ATP correctly for optimal phosphate transfer but also contributes to the stabilization of the transition state during catalysis (annadurai2017microtubuleaffinityregulatingkinases pages 2-4, naz2013microtubuleaffinityregulatingkinase pages 1-3).</w:t>
      </w:r>
    </w:p>
    <w:p>
      <w:pPr>
        <w:numPr>
          <w:ilvl w:val="0"/>
          <w:numId w:val="1001"/>
        </w:numPr>
      </w:pPr>
      <w:r>
        <w:t xml:space="preserve">Substrate Specificity</w:t>
      </w:r>
      <w:r>
        <w:br/>
      </w:r>
      <w:r>
        <w:t xml:space="preserve">MARK4 exhibits a defined substrate specificity that centers on microtubule-associated proteins by selectively phosphorylating serine/threonine residues contained within characteristic KXGS motifs in their microtubule-binding domains. In particular, MARK4 phosphorylates tau protein at specific sites including Ser262, Ser293, Ser324, and Ser356, which are located within the KXGS sequence repeats; such phosphorylation reduces tau’s affinity for microtubules, thereby promoting its dissociation and subsequent vulnerability to hyperphosphorylation by other kinases. In addition to tau, MARK4 phosphorylates other MAPs such as MAP2 and MAP4, underscoring its central role in regulating microtubule stability and cytoskeletal organization (annadurai2017microtubuleaffinityregulatingkinases pages 2-4, matenia2009thetauof pages 1-2, naz2013microtubuleaffinityregulatingkinase pages 1-3).</w:t>
      </w:r>
    </w:p>
    <w:p>
      <w:pPr>
        <w:numPr>
          <w:ilvl w:val="0"/>
          <w:numId w:val="1001"/>
        </w:numPr>
      </w:pPr>
      <w:r>
        <w:t xml:space="preserve">Structure</w:t>
      </w:r>
      <w:r>
        <w:br/>
      </w:r>
      <w:r>
        <w:t xml:space="preserve">MARK4 is characterized by a modular domain organization that includes an N-terminal catalytic (kinase) domain, a ubiquitin-associated (UBA) domain, an intrinsically disordered spacer region, and a C-terminal kinase-associated (KA1) domain. Two major alternatively spliced isoforms exist: MARK4L, which is 752 amino acids in length and contains the complete set of domains including the KA1 domain, and MARK4S, with 688 amino acids and lacking homology in the C-terminal region, specifically the KA1 domain (fontana2014switchtothe pages 41-44, naz2013microtubuleaffinityregulatingkinase pages 3-4).</w:t>
      </w:r>
      <w:r>
        <w:br/>
      </w:r>
      <w:r>
        <w:t xml:space="preserve">The catalytic domain adopts the characteristic bi‐lobed architecture observed among protein kinases, with a smaller N-terminal lobe predominantly composed of β‐strands and a larger C‐terminal lobe largely α‐helical in nature; within this domain, a conserved lysine residue (for example, Lys88) is essential for coordinating ATP binding, while an aspartate residue in the catalytic loop acts as a base in the phosphotransfer reaction (naz2013microtubuleaffinityregulatingkinase pages 3-4, annadurai2017microtubuleaffinityregulatingkinases pages 2-4).</w:t>
      </w:r>
      <w:r>
        <w:br/>
      </w:r>
      <w:r>
        <w:t xml:space="preserve">A notable structural feature of MARK4 is the absence of the hydrophobic pocket adjacent to the ATP-binding site, an atypical characteristic relative to many kinases, which may influence both substrate and inhibitor binding profiles (annadurai2017microtubuleaffinityregulatingkinases pages 2-4).</w:t>
      </w:r>
      <w:r>
        <w:br/>
      </w:r>
      <w:r>
        <w:t xml:space="preserve">Furthermore, crystallographic studies of MARK4 in complex with pyrazolopyrimidine-based inhibitors have provided high-resolution insights into its active site architecture and potential avenues for structure-based drug design (sack2016crystalstructureof pages 1-2).</w:t>
      </w:r>
    </w:p>
    <w:p>
      <w:pPr>
        <w:numPr>
          <w:ilvl w:val="0"/>
          <w:numId w:val="1001"/>
        </w:numPr>
      </w:pPr>
      <w:r>
        <w:t xml:space="preserve">Regulation</w:t>
      </w:r>
      <w:r>
        <w:br/>
      </w:r>
      <w:r>
        <w:t xml:space="preserve">The activity of MARK4 is tightly regulated by multiple post-translational mechanisms that affect both its catalytic output and subcellular localization. A primary regulatory event is the phosphorylation of a conserved threonine residue in the activation loop (commonly identified as Thr214 in MARK4), which is mediated by upstream kinases such as LKB1 and MARK kinase kinase (MARKK/TAO-1); this phosphorylation event shifts the activation loop from an inhibitory conformation to an open, active state that permits substrate and ATP access (annadurai2017microtubuleaffinityregulatingkinases pages 2-4, timm2006signalingfrommark pages 1-2).</w:t>
      </w:r>
      <w:r>
        <w:br/>
      </w:r>
      <w:r>
        <w:t xml:space="preserve">Contrasting with the activating phosphorylation, additional phosphorylation events, such as those catalyzed by GSK3β at serine residues adjacent to the activation loop (e.g., Ser218), serve to inhibit MARK4 activity by destabilizing the active conformation (annadurai2017microtubuleaffinityregulatingkinases pages 6-8, timm2006signalingfrommark pages 1-2).</w:t>
      </w:r>
      <w:r>
        <w:br/>
      </w:r>
      <w:r>
        <w:t xml:space="preserve">In parallel, MARK4 undergoes regulation via polyubiquitination; in this process, the attachment of ubiquitin chains to lysine residues within or near regulatory domains can sterically hinder the access of activating kinases such as LKB1, effectively decreasing its phosphorylation at Thr214, while deubiquitinating enzymes like USP9X can remove these chains to restore kinase activation (naz2013microtubuleaffinityregulatingkinase pages 3-4, pranitha2015roleofkinases pages 174-179).</w:t>
      </w:r>
      <w:r>
        <w:br/>
      </w:r>
      <w:r>
        <w:t xml:space="preserve">Additional layers of regulation involve interactions with scaffold and adaptor proteins such as 14-3-3, which bind to phosphorylated residues on MARK4 and sequester the kinase in inactive conformations, as well as inhibitory phosphorylation by atypical protein kinase C (aPKC), which can alter MARK4’s conformation and subcellular distribution (annadurai2017microtubuleaffinityregulatingkinases pages 2-4, pranitha2015roleofkinases pages 13-17).</w:t>
      </w:r>
    </w:p>
    <w:p>
      <w:pPr>
        <w:numPr>
          <w:ilvl w:val="0"/>
          <w:numId w:val="1001"/>
        </w:numPr>
      </w:pPr>
      <w:r>
        <w:t xml:space="preserve">Function</w:t>
      </w:r>
      <w:r>
        <w:br/>
      </w:r>
      <w:r>
        <w:t xml:space="preserve">MARK4 plays a central role in the regulation of the microtubule network by phosphorylating microtubule-associated proteins. Its phosphorylation of tau at key serine residues within KXGS motifs decreases tau’s binding affinity for microtubules, an event that triggers tau detachment from microtubule tracks and permits further phosphorylation by other kinases. Such regulation is critical for the dynamic reorganization of the cytoskeleton and is implicated in the formation of neurofibrillary tangles observed in Alzheimer’s disease (annadurai2017microtubuleaffinityregulatingkinases pages 2-4, matenia2009thetauof pages 1-2).</w:t>
      </w:r>
      <w:r>
        <w:br/>
      </w:r>
      <w:r>
        <w:t xml:space="preserve">Beyond tau, MARK4 phosphorylates other MAPs including MAP2 and MAP4, thereby promoting the reorganization of microtubules into bundled arrays. This reassembly of the microtubule network is essential during processes such as cell cycle progression—particularly at the G1/S checkpoint—and is important for the regulation of centrosomal functions, including the initiation of axoneme extension during cilium assembly (annadurai2017microtubuleaffinityregulatingkinases pages 8-8).</w:t>
      </w:r>
      <w:r>
        <w:br/>
      </w:r>
      <w:r>
        <w:t xml:space="preserve">MARK4 also exhibits distinct tissue-specific expression profiles; for instance, the long isoform (MARK4L) is highly expressed in testis and is overexpressed in certain cancers, such as hepatocarcinomas and gliomas, where its dysregulated activity is associated with abnormal cell cycle control and cytoskeletal disruptions. In contrast, MARK4S is predominantly expressed in the central nervous system and heart, where it contributes to neuronal function and survival (fontana2014switchtothe pages 41-44, naz2013microtubuleaffinityregulatingkinase pages 1-3).</w:t>
      </w:r>
      <w:r>
        <w:br/>
      </w:r>
      <w:r>
        <w:t xml:space="preserve">In addition, MARK4 has been linked to roles in energy homeostasis, as it is reported to influence satiety and metabolic rate, and there is evidence suggesting that it may promote adipogenesis through modulation of signaling pathways involving JNK1 and p38MAPK (annadurai2017microtubuleaffinityregulatingkinases pages 2-4).</w:t>
      </w:r>
    </w:p>
    <w:p>
      <w:pPr>
        <w:numPr>
          <w:ilvl w:val="0"/>
          <w:numId w:val="1001"/>
        </w:numPr>
      </w:pPr>
      <w:r>
        <w:t xml:space="preserve">Other Comments</w:t>
      </w:r>
      <w:r>
        <w:br/>
      </w:r>
      <w:r>
        <w:t xml:space="preserve">Several small molecule inhibitors targeting MARK4 have been developed based on its unique structural features, with research identifying classes such as 9-oxo-9H-acridin-10-yl derivatives, pyrazolopyrimidines, and compounds like OTSSP167, BX-912, BX-795, and C16 that bind within its ATP-binding pocket and inhibit its kinase activity. These inhibitors have demonstrated efficacy in biochemical assays and, in some cases, exhibit favorable pharmacokinetic properties, including central nervous system penetration, which is relevant for the potential treatment of neurodegenerative disorders such as Alzheimer’s disease (annadurai2017microtubuleaffinityregulatingkinases pages 6-8, naz2015designingnewkinase pages 1-2).</w:t>
      </w:r>
      <w:r>
        <w:br/>
      </w:r>
      <w:r>
        <w:t xml:space="preserve">Natural products have also been evaluated for MARK4 inhibitory activity; for example, α-mangostin has been identified as a potent inhibitor that forms specific hydrogen bond interactions with catalytic residues within the active site, thereby demonstrating submicromolar inhibitory constants in vitro (khan2019identificationofαmangostin pages 1-2, khan2019identificationofαmangostin pages 2-4).</w:t>
      </w:r>
      <w:r>
        <w:br/>
      </w:r>
      <w:r>
        <w:t xml:space="preserve">Disease associations of MARK4 are well documented, with hyperactivity or dysregulation of MARK4 implicated in the pathogenesis of Alzheimer’s disease through aberrant tau phosphorylation, as well as in various cancer types, including glioblastoma and hepatocarcinoma, where overexpression correlates with aggressive tumor behavior (annadurai2017microtubuleaffinityregulatingkinases pages 8-8, fontana2014switchtothe pages 41-44).</w:t>
      </w:r>
      <w:r>
        <w:br/>
      </w:r>
      <w:r>
        <w:t xml:space="preserve">Structural studies including crystallography have provided robust frameworks for rational inhibitor design, and ongoing research continues to elucidate its regulatory mechanisms and interaction networks, offering promising avenues for therapeutic intervention in diseases linked to cytoskeletal dysregulation (sack2016crystalstructureof pages 1-2, sonntag2019thekldptactivation pages 1-2).</w:t>
      </w:r>
    </w:p>
    <w:p>
      <w:pPr>
        <w:numPr>
          <w:ilvl w:val="0"/>
          <w:numId w:val="1001"/>
        </w:numPr>
      </w:pPr>
      <w:r>
        <w:t xml:space="preserve">References</w:t>
      </w:r>
      <w:r>
        <w:br/>
      </w:r>
    </w:p>
    <w:p>
      <w:pPr>
        <w:numPr>
          <w:ilvl w:val="0"/>
          <w:numId w:val="1001"/>
        </w:numPr>
      </w:pPr>
      <w:r>
        <w:t xml:space="preserve">Annadurai N, Agrawal K, Džubák P, Hajdúch M, Das V. Microtubule affinity‐regulating kinases are potential druggable targets for Alzheimer’s disease. Cellular and Molecular Life Sciences, 74:4159–4169, Jun 2017. (annadurai2017microtubuleaffinityregulatingkinases pages 2-4, annadurai2017microtubuleaffinityregulatingkinases pages 6-8, annadurai2017microtubuleaffinityregulatingkinases pages 8-8)</w:t>
      </w:r>
      <w:r>
        <w:br/>
      </w:r>
    </w:p>
    <w:p>
      <w:pPr>
        <w:numPr>
          <w:ilvl w:val="0"/>
          <w:numId w:val="1001"/>
        </w:numPr>
      </w:pPr>
      <w:r>
        <w:t xml:space="preserve">Matenia D, Mandelkow E-M. The tau of mark: a polarized view of the cytoskeleton. Trends in Biochemical Sciences, 34:332–342, Jul 2009. (matenia2009thetauof pages 1-2, matenia2009thetauof pages 2-4, matenia2009thetauof pages 6-8, matenia2009thetauof pages 8-9)</w:t>
      </w:r>
      <w:r>
        <w:br/>
      </w:r>
    </w:p>
    <w:p>
      <w:pPr>
        <w:numPr>
          <w:ilvl w:val="0"/>
          <w:numId w:val="1001"/>
        </w:numPr>
      </w:pPr>
      <w:r>
        <w:t xml:space="preserve">Mohammad T, Khan FI, Lobb KA, Islam A, Ahmad F, Hassan MI. Identification and evaluation of bioactive natural products as potential inhibitors of human microtubule affinity‐regulating kinase 4 (MARK4). Journal of Biomolecular Structure and Dynamics, 37:1813–1829, Apr 2019. (mohammad2019identificationandevaluation pages 1-7, mohammad2019identificationandevaluation pages 12-17)</w:t>
      </w:r>
      <w:r>
        <w:br/>
      </w:r>
    </w:p>
    <w:p>
      <w:pPr>
        <w:numPr>
          <w:ilvl w:val="0"/>
          <w:numId w:val="1001"/>
        </w:numPr>
      </w:pPr>
      <w:r>
        <w:t xml:space="preserve">Naz F, Anjum F, Islam A, Ahmad F, Hassan MI. Microtubule affinity‐regulating kinase 4: structure, function, and regulation. Cell Biochemistry and Biophysics, 67:485–499, Mar 2013. (naz2013microtubuleaffinityregulatingkinase pages 1-3, naz2013microtubuleaffinityregulatingkinase pages 12-13, naz2013microtubuleaffinityregulatingkinase pages 13-14, naz2013microtubuleaffinityregulatingkinase pages 3-4, naz2013microtubuleaffinityregulatingkinase pages 4-5, naz2013microtubuleaffinityregulatingkinase pages 7-8, naz2013microtubuleaffinityregulatingkinase pages 8-10)</w:t>
      </w:r>
      <w:r>
        <w:br/>
      </w:r>
    </w:p>
    <w:p>
      <w:pPr>
        <w:numPr>
          <w:ilvl w:val="0"/>
          <w:numId w:val="1001"/>
        </w:numPr>
      </w:pPr>
      <w:r>
        <w:t xml:space="preserve">Naz F, Shahbaaz M, Bisetty K, Islam A, Ahmad F, Hassan MI. Designing new kinase inhibitor derivatives as therapeutics against common complex diseases: structural basis of microtubule affinity‐regulating kinase 4 (MARK4) inhibition. Omics: a Journal of Integrative Biology, 19:700–711, Nov 2015. (naz2015designingnewkinase pages 1-2)</w:t>
      </w:r>
      <w:r>
        <w:br/>
      </w:r>
    </w:p>
    <w:p>
      <w:pPr>
        <w:numPr>
          <w:ilvl w:val="0"/>
          <w:numId w:val="1001"/>
        </w:numPr>
      </w:pPr>
      <w:r>
        <w:t xml:space="preserve">Sack JR, Gao M, Kiefer SE, Myers JE, Newitt J, Wu S, Yan C. Crystal structure of microtubule affinity‐regulating kinase 4 catalytic domain in complex with a pyrazolopyrimidine inhibitor. Acta Crystallographica. Section F, Structural Biology Communications, 72 Pt 2:129–134, Dec 2016. (sack2016crystalstructureof pages 1-2)</w:t>
      </w:r>
      <w:r>
        <w:br/>
      </w:r>
    </w:p>
    <w:p>
      <w:pPr>
        <w:numPr>
          <w:ilvl w:val="0"/>
          <w:numId w:val="1001"/>
        </w:numPr>
      </w:pPr>
      <w:r>
        <w:t xml:space="preserve">Timm T, Matenia D, Li X-Y, Griesshaber B, Mandelkow E-M. Signaling from MARK to Tau: Regulation, Cytoskeletal Crosstalk, and Pathological Phosphorylation. Neurodegenerative Diseases, 3:207–217, Oct 2006. (timm2006signalingfrommark pages 1-2, timm2006signalingfrommark pages 2-3, timm2006signalingfrommark pages 5-6)</w:t>
      </w:r>
      <w:r>
        <w:br/>
      </w:r>
    </w:p>
    <w:p>
      <w:pPr>
        <w:numPr>
          <w:ilvl w:val="0"/>
          <w:numId w:val="1001"/>
        </w:numPr>
      </w:pPr>
      <w:r>
        <w:t xml:space="preserve">Trinczek B, Brajenovic M, Ebneth A, Drewes G. MARK4 is a novel microtubule‐associated proteins/microtubule affinity‐regulating kinase that binds to the cellular microtubule network and to centrosomes. Journal of Biological Chemistry, 279:5915–5923, Feb 2004. (trinczek2004mark4isa pages 1-1, trinczek2004mark4isa pages 3-4, trinczek2004mark4isa pages 4-5, trinczek2004mark4isa pages 5-6, trinczek2004mark4isa pages 6-8)</w:t>
      </w:r>
      <w:r>
        <w:br/>
      </w:r>
    </w:p>
    <w:p>
      <w:pPr>
        <w:numPr>
          <w:ilvl w:val="0"/>
          <w:numId w:val="1001"/>
        </w:numPr>
      </w:pPr>
      <w:r>
        <w:t xml:space="preserve">Drewes G, Ebneth A, Preuss U, Mandelkow E-M, Mandelkow E. MARK, a novel family of protein kinases that phosphorylate microtubule‐associated proteins and trigger microtubule disruption. Cell, 89:297–308, Apr 1997. (drewes1997markanovel pages 2-4)</w:t>
      </w:r>
      <w:r>
        <w:br/>
      </w:r>
    </w:p>
    <w:p>
      <w:pPr>
        <w:numPr>
          <w:ilvl w:val="0"/>
          <w:numId w:val="1001"/>
        </w:numPr>
      </w:pPr>
      <w:r>
        <w:t xml:space="preserve">Sonntag T, Moresco JJ, Yates JR, Montminy M. The KLDpT activation loop motif is critical for MARK kinase activity. PLOS ONE, 14:e0225727, Dec 2019. (sonntag2019thekldptactivation pages 1-2, sonntag2019thekldptactivation pages 5-7, sonntag2019thekldptactivation pages 10-11)</w:t>
      </w:r>
      <w:r>
        <w:br/>
      </w:r>
    </w:p>
    <w:p>
      <w:pPr>
        <w:numPr>
          <w:ilvl w:val="0"/>
          <w:numId w:val="1001"/>
        </w:numPr>
      </w:pPr>
      <w:r>
        <w:t xml:space="preserve">Timm T, Marx A, Panneerselvam S, Mandelkow E, Mandelkow E-M. Structure and regulation of MARK, a kinase involved in abnormal phosphorylation of tau protein. BMC Neuroscience, 9(Suppl 2):S9, Dec 2008. (timm2008structureandregulation pages 1-2, timm2008structureandregulation pages 2-4, timm2008structureandregulation pages 4-5)</w:t>
      </w:r>
      <w:r>
        <w:br/>
      </w:r>
    </w:p>
    <w:p>
      <w:pPr>
        <w:numPr>
          <w:ilvl w:val="0"/>
          <w:numId w:val="1001"/>
        </w:numPr>
      </w:pPr>
      <w:r>
        <w:t xml:space="preserve">Marx A, Nugoor C, Müller J, Panneerselvam S, Timm T, Bilang M, Mylonas E, Svergun DI, Mandelkow E-M, Mandelkow E. Structural variations in the catalytic and ubiquitin‐associated domains of microtubule‐associated protein/microtubule affinity regulating kinase (MARK) 1 and MARK2. Journal of Biological Chemistry, 281:27586–27599, Sep 2006. (marx2006structuralvariationsin pages 1-1)</w:t>
      </w:r>
      <w:r>
        <w:br/>
      </w:r>
    </w:p>
    <w:p>
      <w:pPr>
        <w:numPr>
          <w:ilvl w:val="0"/>
          <w:numId w:val="1001"/>
        </w:numPr>
      </w:pPr>
      <w:r>
        <w:t xml:space="preserve">Sandí MJ, Marshall CB, Balan M, Coyaud E, Zhou M, Monson DM, Ishiyama N, Chandrakumar AA, La Rose J, Couzens AL, Gingras AC, Raught B, Xu W, Ikura M, Morrison DK, Rottapel R. MARK3‐mediated phosphorylation of ARHGEF2 couples microtubules to the actin cytoskeleton to establish cell polarity. Science Signaling, 10(479):eaam3286, Oct 2017. (sandi2017mark3mediatedphosphorylationof pages 3-4, sandi2017mark3mediatedphosphorylationof pages 21-23)</w:t>
      </w:r>
    </w:p>
    <w:p>
      <w:pPr>
        <w:pStyle w:val="FirstParagraph"/>
      </w:pPr>
      <w:r>
        <w:t xml:space="preserve">References</w:t>
      </w:r>
    </w:p>
    <w:p>
      <w:pPr>
        <w:numPr>
          <w:ilvl w:val="0"/>
          <w:numId w:val="1002"/>
        </w:numPr>
      </w:pPr>
      <w:r>
        <w:t xml:space="preserve">(annadurai2017microtubuleaffinityregulatingkinases pages 2-4):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2"/>
        </w:numPr>
      </w:pPr>
      <w:r>
        <w:t xml:space="preserve">(annadurai2017microtubuleaffinityregulatingkinases pages 6-8):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2"/>
        </w:numPr>
      </w:pPr>
      <w:r>
        <w:t xml:space="preserve">(annadurai2017microtubuleaffinityregulatingkinases pages 8-8):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2"/>
        </w:numPr>
      </w:pPr>
      <w:r>
        <w:t xml:space="preserve">(fontana2014switchtothe pages 41-44): L Fontana. Switch to the l isoform of the map/microtubule affinity-regulating kinase 4 (mark4) gene, mainly expressed in human glioma, via …. Unknown journal, 2014.</w:t>
      </w:r>
    </w:p>
    <w:p>
      <w:pPr>
        <w:numPr>
          <w:ilvl w:val="0"/>
          <w:numId w:val="1002"/>
        </w:numPr>
      </w:pPr>
      <w:r>
        <w:t xml:space="preserve">(matenia2009thetauof pages 1-2):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(matenia2009thetauof pages 2-4):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(mohammad2019identificationandevaluation pages 1-7): Taj Mohammad, Faez Iqbal Khan, Kevin A. Lobb, Asimul Islam, Faizan Ahmad, and Md. Imtaiyaz Hassan. Identification and evaluation of bioactive natural products as potential inhibitors of human microtubule affinity-regulating kinase 4 (mark4). Journal of Biomolecular Structure and Dynamics, 37:1813-1829, Apr 2019. URL: https://doi.org/10.1080/07391102.2018.1468282, doi:10.1080/07391102.2018.1468282. This article has 140 citations and is from a peer-reviewed journal.</w:t>
      </w:r>
    </w:p>
    <w:p>
      <w:pPr>
        <w:numPr>
          <w:ilvl w:val="0"/>
          <w:numId w:val="1002"/>
        </w:numPr>
      </w:pPr>
      <w:r>
        <w:t xml:space="preserve">(naz2013microtubuleaffinityregulatingkinase pages 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12-13):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13-14):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3-4):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4-5):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7-8):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8-10):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(naz2015designingnewkinase pages 1-2): Farha Naz, Mohd. Shahbaaz, Krishna Bisetty, Asimul Islam, Faizan Ahmad, and Md. Imtaiyaz Hassan. Designing new kinase inhibitor derivatives as therapeutics against common complex diseases: structural basis of microtubule affinity-regulating kinase 4 (mark4) inhibition. Omics : a journal of integrative biology, 19 11:700-11, Nov 2015. URL: https://doi.org/10.1089/omi.2015.0111, doi:10.1089/omi.2015.0111. This article has 54 citations.</w:t>
      </w:r>
    </w:p>
    <w:p>
      <w:pPr>
        <w:numPr>
          <w:ilvl w:val="0"/>
          <w:numId w:val="1002"/>
        </w:numPr>
      </w:pPr>
      <w:r>
        <w:t xml:space="preserve">(pranitha2015roleofkinases pages 13-17): J Pranitha. Role of kinases in spermatogenesis: insights into expression, structure and inhibition of microtubule affinity regulating kinase 4 (mark4). Unknown journal, 2015.</w:t>
      </w:r>
    </w:p>
    <w:p>
      <w:pPr>
        <w:numPr>
          <w:ilvl w:val="0"/>
          <w:numId w:val="1002"/>
        </w:numPr>
      </w:pPr>
      <w:r>
        <w:t xml:space="preserve">(pranitha2015roleofkinases pages 174-179): J Pranitha. Role of kinases in spermatogenesis: insights into expression, structure and inhibition of microtubule affinity regulating kinase 4 (mark4). Unknown journal, 2015.</w:t>
      </w:r>
    </w:p>
    <w:p>
      <w:pPr>
        <w:numPr>
          <w:ilvl w:val="0"/>
          <w:numId w:val="1002"/>
        </w:numPr>
      </w:pPr>
      <w:r>
        <w:t xml:space="preserve">(sack2016crystalstructureof pages 1-2): J. Sack, M. Gao, S. E. Kiefer, Joseph E. Myers, J. Newitt, Sophie Wu, and Chunhong Yan. Crystal structure of microtubule affinity-regulating kinase 4 catalytic domain in complex with a pyrazolopyrimidine inhibitor. Acta crystallographica. Section F, Structural biology communications, 72 Pt 2:129-34, Dec 2016. URL: https://doi.org/10.1107/s2053230x15024747, doi:10.1107/s2053230x15024747. This article has 55 citations.</w:t>
      </w:r>
    </w:p>
    <w:p>
      <w:pPr>
        <w:numPr>
          <w:ilvl w:val="0"/>
          <w:numId w:val="1002"/>
        </w:numPr>
      </w:pPr>
      <w:r>
        <w:t xml:space="preserve">(trinczek2004mark4isa pages 1-1):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(trinczek2004mark4isa pages 3-4):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(drewes1997markanovel pages 2-4):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(khan2019identificationofαmangostin pages 1-2): Parvez Khan, Aarfa Queen, Taj Mohammad, Smita, Nashrah Sharif Khan, Zubair Bin Hafeez, Md. Imtaiyaz Hassan, and Sher Ali. Identification of α-mangostin as a potential inhibitor of microtubule affinity regulating kinase 4. Journal of Natural Products, 82:2252-2261, Jul 2019. URL: https://doi.org/10.1021/acs.jnatprod.9b00372, doi:10.1021/acs.jnatprod.9b00372. This article has 78 citations and is from a peer-reviewed journal.</w:t>
      </w:r>
    </w:p>
    <w:p>
      <w:pPr>
        <w:numPr>
          <w:ilvl w:val="0"/>
          <w:numId w:val="1002"/>
        </w:numPr>
      </w:pPr>
      <w:r>
        <w:t xml:space="preserve">(khan2019identificationofαmangostin pages 2-4): Parvez Khan, Aarfa Queen, Taj Mohammad, Smita, Nashrah Sharif Khan, Zubair Bin Hafeez, Md. Imtaiyaz Hassan, and Sher Ali. Identification of α-mangostin as a potential inhibitor of microtubule affinity regulating kinase 4. Journal of Natural Products, 82:2252-2261, Jul 2019. URL: https://doi.org/10.1021/acs.jnatprod.9b00372, doi:10.1021/acs.jnatprod.9b00372. This article has 78 citations and is from a peer-reviewed journal.</w:t>
      </w:r>
    </w:p>
    <w:p>
      <w:pPr>
        <w:numPr>
          <w:ilvl w:val="0"/>
          <w:numId w:val="1002"/>
        </w:numPr>
      </w:pPr>
      <w:r>
        <w:t xml:space="preserve">(matenia2009thetauof pages 6-8):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(mohammad2019identificationandevaluation pages 12-17): Taj Mohammad, Faez Iqbal Khan, Kevin A. Lobb, Asimul Islam, Faizan Ahmad, and Md. Imtaiyaz Hassan. Identification and evaluation of bioactive natural products as potential inhibitors of human microtubule affinity-regulating kinase 4 (mark4). Journal of Biomolecular Structure and Dynamics, 37:1813-1829, Apr 2019. URL: https://doi.org/10.1080/07391102.2018.1468282, doi:10.1080/07391102.2018.1468282. This article has 140 citations and is from a peer-reviewed journal.</w:t>
      </w:r>
    </w:p>
    <w:p>
      <w:pPr>
        <w:numPr>
          <w:ilvl w:val="0"/>
          <w:numId w:val="1002"/>
        </w:numPr>
      </w:pPr>
      <w:r>
        <w:t xml:space="preserve">(timm2006signalingfrommark pages 5-6):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(timm2008structureandregulation pages 1-2):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(timm2008structureandregulation pages 4-5):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(trinczek2004mark4isa pages 4-5):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(trinczek2004mark4isa pages 5-6):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(trinczek2004mark4isa pages 6-8): Bernhard Trinczek, Miro Brajenovic, Andreas Ebneth, and Gerard Drewes. Mark4 is a novel microtubule-associated proteins/microtubule affinity-regulating kinase that binds to the cellular microtubule network and to centrosomes. Journal of Biological Chemistry, 279:5915-5923, Feb 2004. URL: https://doi.org/10.1074/jbc.m304528200, doi:10.1074/jbc.m304528200. This article has 216 citations and is from a domain leading peer-reviewed journal.</w:t>
      </w:r>
    </w:p>
    <w:p>
      <w:pPr>
        <w:numPr>
          <w:ilvl w:val="0"/>
          <w:numId w:val="1002"/>
        </w:numPr>
      </w:pPr>
      <w:r>
        <w:t xml:space="preserve">(marx2006structuralvariationsin pages 1-1): Alexander Marx, Chanakya Nugoor, Jens Müller, Saravanan Panneerselvam, Thomas Timm, Matthias Bilang, Efstratios Mylonas, Dmitri I. Svergun, Eva-Maria Mandelkow, and Eckhard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2"/>
        </w:numPr>
      </w:pPr>
      <w:r>
        <w:t xml:space="preserve">(matenia2009thetauof pages 8-9):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2"/>
        </w:numPr>
      </w:pPr>
      <w:r>
        <w:t xml:space="preserve">(sandi2017mark3mediatedphosphorylationof pages 21-23): María-José Sandí, Christopher B. Marshall, Marc Balan, Étienne Coyaud, Ming Zhou, Daniel M. Monson, Noboru Ishiyama, Arun A. Chandrakumar, José La Rose, Amber L. Couzens, Anne-Claude Gingras, Brian Raught, Wei Xu, Mitsuhiko Ikura, Deborah K. Morrison, and Robert Rottapel. Mark3-mediated phosphorylation of arhgef2 couples microtubules to the actin cytoskeleton to establish cell polarity. Science Signaling, Oct 2017. URL: https://doi.org/10.1126/scisignal.aan3286, doi:10.1126/scisignal.aan3286. This article has 61 citations and is from a domain leading peer-reviewed journal.</w:t>
      </w:r>
    </w:p>
    <w:p>
      <w:pPr>
        <w:numPr>
          <w:ilvl w:val="0"/>
          <w:numId w:val="1002"/>
        </w:numPr>
      </w:pPr>
      <w:r>
        <w:t xml:space="preserve">(sandi2017mark3mediatedphosphorylationof pages 3-4): María-José Sandí, Christopher B. Marshall, Marc Balan, Étienne Coyaud, Ming Zhou, Daniel M. Monson, Noboru Ishiyama, Arun A. Chandrakumar, José La Rose, Amber L. Couzens, Anne-Claude Gingras, Brian Raught, Wei Xu, Mitsuhiko Ikura, Deborah K. Morrison, and Robert Rottapel. Mark3-mediated phosphorylation of arhgef2 couples microtubules to the actin cytoskeleton to establish cell polarity. Science Signaling, Oct 2017. URL: https://doi.org/10.1126/scisignal.aan3286, doi:10.1126/scisignal.aan3286. This article has 61 citations and is from a domain leading peer-reviewed journal.</w:t>
      </w:r>
    </w:p>
    <w:p>
      <w:pPr>
        <w:numPr>
          <w:ilvl w:val="0"/>
          <w:numId w:val="1002"/>
        </w:numPr>
      </w:pPr>
      <w:r>
        <w:t xml:space="preserve">(sonntag2019thekldptactivation pages 1-2):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(sonntag2019thekldptactivation pages 10-11):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(sonntag2019thekldptactivation pages 5-7):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(timm2006signalingfrommark pages 1-2):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2"/>
        </w:numPr>
      </w:pPr>
      <w:r>
        <w:t xml:space="preserve">(timm2006signalingfrommark pages 2-3):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