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 kinase‐interacting serine/threonine‐protein kinase 1 (MKNK1, commonly designated as MNK1) belongs to the MAPK‐activated protein kinase (MAPKAPK) family within the larger eukaryotic kinome. It is a member of the CAMK (calcium/calmodulin‐dependent protein kinase) group and is evolutionarily conserved among higher eukaryotes. In mammals, orthologs of MNK1 are ubiquitously expressed, with tissue–specific variations such as lower expression levels in the brain and higher abundance in skeletal muscle, demonstrating conserved physiological roles in regulated translation and stress responses (astanehe2011roleofybox pages 42-46, d’incal2022towardskinaseinhibitor pages 40-41). MNK1 evolved alongside a closely related paralog, MNK2, and the two share approximately 70% amino acid identity in their catalytic domains; however, they differ in their regulatory elements and subcellular localization features. Notably, alternative splicing of the MKNK1 gene produces at least two isoforms, MNK1a and MNK1b, which differ in the presence of a C-terminal MAPK-binding domain and a nuclear export signal, indicating that the diversification of MNK1 structure is an evolutionarily conserved strategy to modulate its functional output (astanehe2011roleofybox pages 42-46, joshi2015mnkkinasesin pages 1-2, cargnello2011activationandfunction pages 21-23).</w:t>
      </w:r>
    </w:p>
    <w:p>
      <w:pPr>
        <w:numPr>
          <w:ilvl w:val="0"/>
          <w:numId w:val="1001"/>
        </w:numPr>
      </w:pPr>
      <w:r>
        <w:t xml:space="preserve">Reaction Catalyzed</w:t>
      </w:r>
      <w:r>
        <w:br/>
      </w:r>
      <w:r>
        <w:t xml:space="preserve">MNK1 functions as a serine/threonine kinase, catalyzing the transfer of a phosphate group from ATP to specific serine or threonine residues on target substrate proteins. The canonical reaction can be represented as follows:</w:t>
      </w:r>
      <w:r>
        <w:br/>
      </w:r>
      <w:r>
        <w:t xml:space="preserve">  ATP + [protein]-(L-serine or L-threonine) → ADP + [protein]-(L-serine/threonine)-phosphate + H⁺.</w:t>
      </w:r>
      <w:r>
        <w:br/>
      </w:r>
      <w:r>
        <w:t xml:space="preserve">The best-characterized reaction catalyzed by MNK1 is the phosphorylation of the eukaryotic translation initiation factor 4E (eIF4E) at serine 209, which modulates the 7-methylguanosine cap-binding activity of eIF4E and thereby impacts cap-dependent translation initiation (joshi2014mnkkinasepathway pages 2-3, cargnello2011activationandfunction pages 21-23).</w:t>
      </w:r>
    </w:p>
    <w:p>
      <w:pPr>
        <w:numPr>
          <w:ilvl w:val="0"/>
          <w:numId w:val="1001"/>
        </w:numPr>
      </w:pPr>
      <w:r>
        <w:t xml:space="preserve">Cofactor Requirements</w:t>
      </w:r>
      <w:r>
        <w:br/>
      </w:r>
      <w:r>
        <w:t xml:space="preserve">The catalytic activity of MNK1, like that of most protein kinases, is critically dependent on the presence of divalent metal ion cofactors. Specifically, Mg²⁺ is required to coordinate the binding of ATP within the kinase active site and to facilitate the transfer of the phosphate group to the substrate. This cofactor stabilizes the negative charges on the phosphate groups of ATP during catalysis and is essential for enzymatic activity (wang2007methodsforstudying pages 163-166).</w:t>
      </w:r>
    </w:p>
    <w:p>
      <w:pPr>
        <w:numPr>
          <w:ilvl w:val="0"/>
          <w:numId w:val="1001"/>
        </w:numPr>
      </w:pPr>
      <w:r>
        <w:t xml:space="preserve">Substrate Specificity</w:t>
      </w:r>
      <w:r>
        <w:br/>
      </w:r>
      <w:r>
        <w:t xml:space="preserve">MNK1 exhibits substrate specificity that is principally demonstrated by its ability to phosphorylate eIF4E at serine 209; this phosphorylation event is considered the hallmark reaction for MNK1 activity. In addition to eIF4E, MNK1 has been reported to phosphorylate several other proteins involved in mRNA metabolism and signal transduction. These additional substrates include heterogeneous nuclear ribonucleoprotein A1 (hnRNP A1), cytosolic phospholipase A₂ (cPLA2), and Sprouty2 – all of which contribute to the regulation of mRNA stability, translation control, and feedback modulation of MAPK signaling pathways (joshi2014mnkkinasepathway pages 7-8, joshi2015mnkkinasesin pages 21-25, kosciuczuk2017dualtargetingof pages 1-2). Although a precise consensus phosphorylation motif for MNK1 has not been unambiguously defined, substrate recruitment is largely mediated by a direct interaction with eIF4G via an N-terminal polybasic sequence, which aids in the positioning of substrates for efficient phosphorylation (astanehe2011roleofybox pages 42-46, cargnello2011activationandfunction pages 21-23).</w:t>
      </w:r>
    </w:p>
    <w:p>
      <w:pPr>
        <w:numPr>
          <w:ilvl w:val="0"/>
          <w:numId w:val="1001"/>
        </w:numPr>
      </w:pPr>
      <w:r>
        <w:t xml:space="preserve">Structure</w:t>
      </w:r>
      <w:r>
        <w:br/>
      </w:r>
      <w:r>
        <w:t xml:space="preserve">MNK1 is organized around a central serine/threonine kinase domain that is characteristic of the CAMK superfamily. This catalytic core contains several conserved structural features, including an activation loop with key threonine residues that must be phosphorylated for full enzymatic activation. Adjacent to the kinase domain, the N-terminal region of MNK1 contains a polybasic stretch that functions in binding to eIF4G and mediates nuclear import via interaction with importin-α. In the longer isoform, MNK1a, the C-terminal region includes a MAPK-binding domain and a nuclear export signal (NES), which confine the protein predominantly to the cytoplasm; in contrast, the shorter isoform, MNK1b, lacks these C-terminal regulatory motifs and is found preferentially in the nucleus with significant basal kinase activity independent of MAPK phosphorylation (astanehe2011roleofybox pages 42-46, d’incal2022towardskinaseinhibitor pages 40-41, joshi2015mnkkinasesin pages 1-2). Structural models and crystallographic data indicate that the MNK1 kinase domain possesses the typical bilobal arrangement observed in protein kinases, with a smaller N-terminal lobe primarily involved in ATP binding and positioning and a larger C-terminal lobe responsible for substrate recognition and catalytic activity. Key catalytic features include a conserved DFG motif (or variant such as a DFD sequence in MNKs) and a well-defined catalytic loop that underpins the enzyme’s reaction mechanism (cargnello2011activationandfunction pages 20-21, thiriet2013cytoplasmicproteinserinethreonine pages 60-63).</w:t>
      </w:r>
    </w:p>
    <w:p>
      <w:pPr>
        <w:numPr>
          <w:ilvl w:val="0"/>
          <w:numId w:val="1001"/>
        </w:numPr>
      </w:pPr>
      <w:r>
        <w:t xml:space="preserve">Regulation</w:t>
      </w:r>
      <w:r>
        <w:br/>
      </w:r>
      <w:r>
        <w:t xml:space="preserve">MNK1 activity is tightly regulated by signals transduced through upstream mitogen-activated protein kinase (MAPK) cascades. Activation of MNK1 occurs via phosphorylation events triggered by ERK1/2 and p38 MAPK, both of which target specific threonine residues within its activation loop. In the MNK1a isoform, low basal kinase activity is significantly enhanced upon MAPK pathway stimulation, a process that necessitates the presence of a C-terminal MAPK-binding domain; in contrast, the MNK1b isoform, which lacks this domain, exhibits high constitutive activity and is largely independent of upstream MAPK signals (astanehe2011roleofybox pages 42-46, joshi2015mnkkinasesin pages 1-2). In addition to positive regulation via phosphorylation, MNK1 activity can be attenuated by dephosphorylation carried out by phosphatases such as protein phosphatase 2A (PP2A), thereby providing a mechanism for fine-tuning kinase output (d’incal2022towardskinaseinhibitor pages 19-20, joshi2014mnkkinasepathway pages 3-5). Furthermore, interaction with the scaffolding protein eIF4G not only recruits MNK1 to its primary substrate eIF4E but also modulates its conformation and overall enzymatic function. Additional regulatory inputs include phosphorylation by kinases such as Pak2, which further influence MNK1’s affinity for eIF4G and its subsequent catalytic activity (joshi2014mnkkinasepathway pages 2-3).</w:t>
      </w:r>
    </w:p>
    <w:p>
      <w:pPr>
        <w:numPr>
          <w:ilvl w:val="0"/>
          <w:numId w:val="1001"/>
        </w:numPr>
      </w:pPr>
      <w:r>
        <w:t xml:space="preserve">Function</w:t>
      </w:r>
      <w:r>
        <w:br/>
      </w:r>
      <w:r>
        <w:t xml:space="preserve">MNK1 plays a central role in the regulation of mRNA translation by phosphorylating eIF4E at serine 209, a modification that alters the interaction between eIF4E and the 7-methylguanosine cap structure of mRNAs. This modification is critical in regulating cap-dependent translation initiation and can impact the translation of specific mRNAs involved in cell growth, stress responses, and oncogenic progression (joshi2014mnkkinasepathway pages 2-3, cargnello2011activationandfunction pages 21-23). In addition to its primary activity on eIF4E, MNK1 phosphorylates other substrates such as hnRNP A1, cytosolic phospholipase A₂ (cPLA2), and Sprouty2, thereby participating in the regulation of mRNA processing, inflammatory cytokine production, and feedback control of receptor tyrosine kinase signaling pathways (joshi2014mnkkinasepathway pages 7-8, joshi2015mnkkinasesin pages 21-25). Expression of MNK1 is widespread in adult tissues, suggesting that it is a ubiquitous integrator of stress and cytokine signals; its activity contributes to processes such as cell proliferation, host immune responses, and adaptation to environmental stressors. In the context of cancer, the MNK1–eIF4E signaling axis is implicated in tumorigenesis and therapeutic resistance, with elevated MNK1 activity correlating with enhanced translation of oncogenic mRNAs (d’incal2022towardskinaseinhibitor pages 40-41, chalkiadaki2022mnk12kinasesregulate pages 1-2).</w:t>
      </w:r>
    </w:p>
    <w:p>
      <w:pPr>
        <w:numPr>
          <w:ilvl w:val="0"/>
          <w:numId w:val="1001"/>
        </w:numPr>
      </w:pPr>
      <w:r>
        <w:t xml:space="preserve">Other Comments</w:t>
      </w:r>
      <w:r>
        <w:br/>
      </w:r>
      <w:r>
        <w:t xml:space="preserve">Experimental pharmacological inhibitors of MNK1, such as CGP57380 and the more recently developed tomivosertib (eFT508), have been employed to investigate the functional role of MNK1 in translational control and cancer biology. These compounds have demonstrated the ability to reduce eIF4E phosphorylation, thereby inhibiting oncogenic protein synthesis and, in some preclinical models, attenuating tumor growth. In addition, MNK1 has been identified as a component of gene expression signatures associated with chemotherapy resistance and inflammatory pathologies, rendering it an attractive target for therapeutic intervention in conditions such as acute myeloid leukemia, HER2-overexpressing breast cancer, and certain autoimmune disorders (kosciuczuk2017dualtargetingof pages 1-2, chalkiadaki2022mnk12kinasesregulate pages 16-16). Although genetic knockout studies indicate that MNK1-mediated phosphorylation of eIF4E is not strictly required for normal development and global protein synthesis, it is essential for mediating signal-dependent translational responses that become critical under stress or cytokine stimulation. As such, modulating MNK1 activity continues to be an active area of research for its potential to correct dysregulated translation in disease states (joshi2015mnkkinasesin pages 1-2, haines2010regulationofoligodendrocyte pages 81-85).</w:t>
      </w:r>
    </w:p>
    <w:p>
      <w:pPr>
        <w:numPr>
          <w:ilvl w:val="0"/>
          <w:numId w:val="1001"/>
        </w:numPr>
      </w:pPr>
      <w:r>
        <w:t xml:space="preserve">References</w:t>
      </w:r>
      <w:r>
        <w:br/>
      </w:r>
    </w:p>
    <w:p>
      <w:pPr>
        <w:numPr>
          <w:ilvl w:val="0"/>
          <w:numId w:val="1001"/>
        </w:numPr>
      </w:pPr>
      <w:r>
        <w:t xml:space="preserve">astanehe2011roleofybox pages 42-46</w:t>
      </w:r>
      <w:r>
        <w:br/>
      </w:r>
    </w:p>
    <w:p>
      <w:pPr>
        <w:numPr>
          <w:ilvl w:val="0"/>
          <w:numId w:val="1001"/>
        </w:numPr>
      </w:pPr>
      <w:r>
        <w:t xml:space="preserve">cargnello2011activationandfunction pages 21-23</w:t>
      </w:r>
      <w:r>
        <w:br/>
      </w:r>
    </w:p>
    <w:p>
      <w:pPr>
        <w:numPr>
          <w:ilvl w:val="0"/>
          <w:numId w:val="1001"/>
        </w:numPr>
      </w:pPr>
      <w:r>
        <w:t xml:space="preserve">d’incal2022towardskinaseinhibitor pages 19-20</w:t>
      </w:r>
      <w:r>
        <w:br/>
      </w:r>
    </w:p>
    <w:p>
      <w:pPr>
        <w:numPr>
          <w:ilvl w:val="0"/>
          <w:numId w:val="1001"/>
        </w:numPr>
      </w:pPr>
      <w:r>
        <w:t xml:space="preserve">d’incal2022towardskinaseinhibitor pages 40-41</w:t>
      </w:r>
      <w:r>
        <w:br/>
      </w:r>
    </w:p>
    <w:p>
      <w:pPr>
        <w:numPr>
          <w:ilvl w:val="0"/>
          <w:numId w:val="1001"/>
        </w:numPr>
      </w:pPr>
      <w:r>
        <w:t xml:space="preserve">joshi2014mnkkinasepathway pages 2-3</w:t>
      </w:r>
      <w:r>
        <w:br/>
      </w:r>
    </w:p>
    <w:p>
      <w:pPr>
        <w:numPr>
          <w:ilvl w:val="0"/>
          <w:numId w:val="1001"/>
        </w:numPr>
      </w:pPr>
      <w:r>
        <w:t xml:space="preserve">joshi2015mnkkinasesin pages 1-2</w:t>
      </w:r>
      <w:r>
        <w:br/>
      </w:r>
    </w:p>
    <w:p>
      <w:pPr>
        <w:numPr>
          <w:ilvl w:val="0"/>
          <w:numId w:val="1001"/>
        </w:numPr>
      </w:pPr>
      <w:r>
        <w:t xml:space="preserve">joshi2014mnkkinasepathway pages 7-8</w:t>
      </w:r>
      <w:r>
        <w:br/>
      </w:r>
    </w:p>
    <w:p>
      <w:pPr>
        <w:numPr>
          <w:ilvl w:val="0"/>
          <w:numId w:val="1001"/>
        </w:numPr>
      </w:pPr>
      <w:r>
        <w:t xml:space="preserve">kosciuczuk2017dualtargetingof pages 1-2</w:t>
      </w:r>
      <w:r>
        <w:br/>
      </w:r>
    </w:p>
    <w:p>
      <w:pPr>
        <w:numPr>
          <w:ilvl w:val="0"/>
          <w:numId w:val="1001"/>
        </w:numPr>
      </w:pPr>
      <w:r>
        <w:t xml:space="preserve">chalkiadaki2022mnk12kinasesregulate pages 1-2</w:t>
      </w:r>
      <w:r>
        <w:br/>
      </w:r>
    </w:p>
    <w:p>
      <w:pPr>
        <w:numPr>
          <w:ilvl w:val="0"/>
          <w:numId w:val="1001"/>
        </w:numPr>
      </w:pPr>
      <w:r>
        <w:t xml:space="preserve">chalkiadaki2022mnk12kinasesregulate pages 16-16</w:t>
      </w:r>
      <w:r>
        <w:br/>
      </w:r>
    </w:p>
    <w:p>
      <w:pPr>
        <w:numPr>
          <w:ilvl w:val="0"/>
          <w:numId w:val="1001"/>
        </w:numPr>
      </w:pPr>
      <w:r>
        <w:t xml:space="preserve">wang2007methodsforstudying pages 163-166</w:t>
      </w:r>
      <w:r>
        <w:br/>
      </w:r>
    </w:p>
    <w:p>
      <w:pPr>
        <w:numPr>
          <w:ilvl w:val="0"/>
          <w:numId w:val="1001"/>
        </w:numPr>
      </w:pPr>
      <w:r>
        <w:t xml:space="preserve">thiriet2013cytoplasmicproteinserinethreonine pages 60-63</w:t>
      </w:r>
      <w:r>
        <w:br/>
      </w:r>
    </w:p>
    <w:p>
      <w:pPr>
        <w:numPr>
          <w:ilvl w:val="0"/>
          <w:numId w:val="1001"/>
        </w:numPr>
      </w:pPr>
      <w:r>
        <w:t xml:space="preserve">joshi2015mnkkinasesin pages 21-25</w:t>
      </w:r>
      <w:r>
        <w:br/>
      </w:r>
    </w:p>
    <w:p>
      <w:pPr>
        <w:numPr>
          <w:ilvl w:val="0"/>
          <w:numId w:val="1001"/>
        </w:numPr>
      </w:pPr>
      <w:r>
        <w:t xml:space="preserve">cargnello2011activationandfunction pages 20-21</w:t>
      </w:r>
    </w:p>
    <w:p>
      <w:pPr>
        <w:pStyle w:val="FirstParagraph"/>
      </w:pPr>
      <w:r>
        <w:t xml:space="preserve">References</w:t>
      </w:r>
    </w:p>
    <w:p>
      <w:pPr>
        <w:numPr>
          <w:ilvl w:val="0"/>
          <w:numId w:val="1002"/>
        </w:numPr>
      </w:pPr>
      <w:r>
        <w:t xml:space="preserve">(astanehe2011roleofybox pages 42-46): Role of Y-box binding protein-1 (YB-1) in breast cancer</w:t>
      </w:r>
    </w:p>
    <w:p>
      <w:pPr>
        <w:numPr>
          <w:ilvl w:val="0"/>
          <w:numId w:val="1002"/>
        </w:numPr>
      </w:pPr>
      <w:r>
        <w:t xml:space="preserve">(cargnello2011activationandfunction pages 21-23):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(d’incal2022towardskinaseinhibitor pages 19-20): Claudio D’Incal, Jitse Broos, Thierry Torfs, R. Frank Kooy, and Wim Vanden Berghe. Towards kinase inhibitor therapies for fragile x syndrome: tweaking twists in the autism spectrum kinase signaling network. Cells, 11:1325, Apr 2022. URL: https://doi.org/10.3390/cells11081325, doi:10.3390/cells11081325. This article has 21 citations and is from a peer-reviewed journal.</w:t>
      </w:r>
    </w:p>
    <w:p>
      <w:pPr>
        <w:numPr>
          <w:ilvl w:val="0"/>
          <w:numId w:val="1002"/>
        </w:numPr>
      </w:pPr>
      <w:r>
        <w:t xml:space="preserve">(d’incal2022towardskinaseinhibitor pages 40-41): Claudio D’Incal, Jitse Broos, Thierry Torfs, R. Frank Kooy, and Wim Vanden Berghe. Towards kinase inhibitor therapies for fragile x syndrome: tweaking twists in the autism spectrum kinase signaling network. Cells, 11:1325, Apr 2022. URL: https://doi.org/10.3390/cells11081325, doi:10.3390/cells11081325. This article has 21 citations and is from a peer-reviewed journal.</w:t>
      </w:r>
    </w:p>
    <w:p>
      <w:pPr>
        <w:numPr>
          <w:ilvl w:val="0"/>
          <w:numId w:val="1002"/>
        </w:numPr>
      </w:pPr>
      <w:r>
        <w:t xml:space="preserve">(joshi2014mnkkinasepathway pages 7-8): S. Joshi and L. Platanias. Mnk kinase pathway: cellular functions and biological outcomes. World journal of biological chemistry, 5 3:321-33, Aug 2014. URL: https://doi.org/10.4331/wjbc.v5.i3.321, doi:10.4331/wjbc.v5.i3.321. This article has 195 citations.</w:t>
      </w:r>
    </w:p>
    <w:p>
      <w:pPr>
        <w:numPr>
          <w:ilvl w:val="0"/>
          <w:numId w:val="1002"/>
        </w:numPr>
      </w:pPr>
      <w:r>
        <w:t xml:space="preserve">(joshi2015mnkkinasesin pages 1-2): Sonali Joshi and Leonidas C. Platanias. Mnk kinases in cytokine signaling and regulation of cytokine responses. Biomolecular Concepts, 3:85-85, Jan 2015. URL: https://doi.org/10.1515/bmc-2011-1057, doi:10.1515/bmc-2011-1057. This article has 46 citations and is from a peer-reviewed journal.</w:t>
      </w:r>
    </w:p>
    <w:p>
      <w:pPr>
        <w:numPr>
          <w:ilvl w:val="0"/>
          <w:numId w:val="1002"/>
        </w:numPr>
      </w:pPr>
      <w:r>
        <w:t xml:space="preserve">(joshi2015mnkkinasesin pages 21-25): Sonali Joshi and Leonidas C. Platanias. Mnk kinases in cytokine signaling and regulation of cytokine responses. Biomolecular Concepts, 3:85-85, Jan 2015. URL: https://doi.org/10.1515/bmc-2011-1057, doi:10.1515/bmc-2011-1057. This article has 46 citations and is from a peer-reviewed journal.</w:t>
      </w:r>
    </w:p>
    <w:p>
      <w:pPr>
        <w:numPr>
          <w:ilvl w:val="0"/>
          <w:numId w:val="1002"/>
        </w:numPr>
      </w:pPr>
      <w:r>
        <w:t xml:space="preserve">(kosciuczuk2017dualtargetingof pages 1-2): Ewa M. Kosciuczuk, Diana Saleiro, and Leonidas C. Platanias. Dual targeting of eif4e by blocking mnk and mtor pathways in leukemia. Cytokine, 89:116-121, Jan 2017. URL: https://doi.org/10.1016/j.cyto.2016.01.024, doi:10.1016/j.cyto.2016.01.024. This article has 40 citations and is from a peer-reviewed journal.</w:t>
      </w:r>
    </w:p>
    <w:p>
      <w:pPr>
        <w:numPr>
          <w:ilvl w:val="0"/>
          <w:numId w:val="1002"/>
        </w:numPr>
      </w:pPr>
      <w:r>
        <w:t xml:space="preserve">(cargnello2011activationandfunction pages 20-21):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(chalkiadaki2022mnk12kinasesregulate pages 1-2): Kleanthi Chalkiadaki, Mehdi Hooshmandi, Gilliard Lach, Elpida Statoulla, Konstanze Simbriger, Ines S Amorim, Stella Kouloulia, Maria Zafeiri, Panagiotis Pothos, Éric Bonneil, Ilse Gantois, Jelena Popic, Sung-Hoon Kim, Calvin Wong, Ruifeng Cao, Noboru H Komiyama, Yaser Atlasi, Seyed Mehdi Jafarnejad, Arkady Khoutorsky, and Christos G Gkogkas. Mnk1/2 kinases regulate memory and autism-related behaviours via syngap1. Brain, 146:2175-2190, Oct 2022. URL: https://doi.org/10.1093/brain/awac398, doi:10.1093/brain/awac398. This article has 9 citations and is from a highest quality peer-reviewed journal.</w:t>
      </w:r>
    </w:p>
    <w:p>
      <w:pPr>
        <w:numPr>
          <w:ilvl w:val="0"/>
          <w:numId w:val="1002"/>
        </w:numPr>
      </w:pPr>
      <w:r>
        <w:t xml:space="preserve">(chalkiadaki2022mnk12kinasesregulate pages 16-16): Kleanthi Chalkiadaki, Mehdi Hooshmandi, Gilliard Lach, Elpida Statoulla, Konstanze Simbriger, Ines S Amorim, Stella Kouloulia, Maria Zafeiri, Panagiotis Pothos, Éric Bonneil, Ilse Gantois, Jelena Popic, Sung-Hoon Kim, Calvin Wong, Ruifeng Cao, Noboru H Komiyama, Yaser Atlasi, Seyed Mehdi Jafarnejad, Arkady Khoutorsky, and Christos G Gkogkas. Mnk1/2 kinases regulate memory and autism-related behaviours via syngap1. Brain, 146:2175-2190, Oct 2022. URL: https://doi.org/10.1093/brain/awac398, doi:10.1093/brain/awac398. This article has 9 citations and is from a highest quality peer-reviewed journal.</w:t>
      </w:r>
    </w:p>
    <w:p>
      <w:pPr>
        <w:numPr>
          <w:ilvl w:val="0"/>
          <w:numId w:val="1002"/>
        </w:numPr>
      </w:pPr>
      <w:r>
        <w:t xml:space="preserve">(haines2010regulationofoligodendrocyte pages 81-85): J Haines. Regulation of oligodendrocyte differentiation and myelination by p38 mitogen-activated protein kinase. Unknown journal, 2010.</w:t>
      </w:r>
    </w:p>
    <w:p>
      <w:pPr>
        <w:numPr>
          <w:ilvl w:val="0"/>
          <w:numId w:val="1002"/>
        </w:numPr>
      </w:pPr>
      <w:r>
        <w:t xml:space="preserve">(joshi2014mnkkinasepathway pages 2-3): S. Joshi and L. Platanias. Mnk kinase pathway: cellular functions and biological outcomes. World journal of biological chemistry, 5 3:321-33, Aug 2014. URL: https://doi.org/10.4331/wjbc.v5.i3.321, doi:10.4331/wjbc.v5.i3.321. This article has 195 citations.</w:t>
      </w:r>
    </w:p>
    <w:p>
      <w:pPr>
        <w:numPr>
          <w:ilvl w:val="0"/>
          <w:numId w:val="1002"/>
        </w:numPr>
      </w:pPr>
      <w:r>
        <w:t xml:space="preserve">(joshi2014mnkkinasepathway pages 3-5): S. Joshi and L. Platanias. Mnk kinase pathway: cellular functions and biological outcomes. World journal of biological chemistry, 5 3:321-33, Aug 2014. URL: https://doi.org/10.4331/wjbc.v5.i3.321, doi:10.4331/wjbc.v5.i3.321. This article has 195 citations.</w:t>
      </w:r>
    </w:p>
    <w:p>
      <w:pPr>
        <w:numPr>
          <w:ilvl w:val="0"/>
          <w:numId w:val="1002"/>
        </w:numPr>
      </w:pPr>
      <w:r>
        <w:t xml:space="preserve">(wang2007methodsforstudying pages 163-166): Xuemin Wang and Christopher G. Proud. Methods for studying signal‐dependent regulation of translation factor activity. Methods in Enzymology, pages 113-142, Jan 2007. URL: https://doi.org/10.1016/s0076-6879(07)31007-0, doi:10.1016/s0076-6879(07)31007-0. This article has 37 citations and is from a peer-reviewed journal.</w:t>
      </w:r>
    </w:p>
    <w:p>
      <w:pPr>
        <w:numPr>
          <w:ilvl w:val="0"/>
          <w:numId w:val="1002"/>
        </w:numPr>
      </w:pPr>
      <w:r>
        <w:t xml:space="preserve">(thiriet2013cytoplasmicproteinserinethreonine pages 60-63): M Thiriet M Thiriet. Cytoplasmic protein serine/threonine kinases. Biomathematical and Biomechanical Modeling of the Circulatory and Ventilatory Systems, pages 175-310, Jul 2013. URL: https://doi.org/10.1007/978-1-4614-4370-4_5, doi:10.1007/978-1-4614-4370-4_5. This article has 11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