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MYLK2, also known as skeletal muscle myosin light chain kinase (skMLCK), belongs to the Ca²⁺/calmodulin‐dependent serine/threonine kinase family. Orthologs of MYLK2 are found widely among vertebrates, with conserved sequences observed in mammals such as human, mouse, and rat. Within the myosin light chain kinase gene family, MYLK2 is phylogenetically distinct from the smooth muscle isoform (encoded by MYLK1) and the cardiac‐specific isoform (encoded by MYLK3); however, members share significant evolutionary conservation in their catalytic cores and regulatory domains. MYLK2 is grouped in the kinase subfamily that modulates contractility in striated muscles, and its domain organization follows similar evolutionary trajectories as those outlined in the kinase evolution studies by Manning et al. (stull2011signalingtomyosin pages 2-3, gallagher1997myosinlightchain pages 10-11).</w:t>
      </w:r>
    </w:p>
    <w:p>
      <w:pPr>
        <w:numPr>
          <w:ilvl w:val="0"/>
          <w:numId w:val="1001"/>
        </w:numPr>
      </w:pPr>
      <w:r>
        <w:t xml:space="preserve">Reaction Catalyzed</w:t>
      </w:r>
      <w:r>
        <w:br/>
      </w:r>
      <w:r>
        <w:t xml:space="preserve">The enzyme catalyzes the transfer of the γ‐phosphate from ATP to a serine residue located in the N‑terminal region of the myosin regulatory light chain. In chemical terms, the reaction is described as:</w:t>
      </w:r>
      <w:r>
        <w:br/>
      </w:r>
      <w:r>
        <w:t xml:space="preserve">  ATP + [myosin regulatory light chain]–(L‑serine) → ADP + [myosin regulatory light chain]–(L‑serine)‑phosphate + H⁺</w:t>
      </w:r>
      <w:r>
        <w:br/>
      </w:r>
      <w:r>
        <w:t xml:space="preserve">This phosphorylation reaction is fundamental for modulating actomyosin interactions that underlie muscle contraction (stull2011myosinlightchain pages 1-2).</w:t>
      </w:r>
    </w:p>
    <w:p>
      <w:pPr>
        <w:numPr>
          <w:ilvl w:val="0"/>
          <w:numId w:val="1001"/>
        </w:numPr>
      </w:pPr>
      <w:r>
        <w:t xml:space="preserve">Cofactor Requirements</w:t>
      </w:r>
      <w:r>
        <w:br/>
      </w:r>
      <w:r>
        <w:t xml:space="preserve">MYLK2 activity depends on several critical cofactors. The kinase requires Mg²⁺ to facilitate ATP binding and proper substrate orientation. In addition, activation is strictly dependent on Ca²⁺ in conjunction with calmodulin; the binding of Ca²⁺ to calmodulin permits high‑affinity interaction with the regulatory domain of MYLK2, thereby relieving autoinhibition and enabling catalytic function (hitsumoto2023restorationofcardiac pages 16-16, stull2011myosinlightchain pages 1-2).</w:t>
      </w:r>
    </w:p>
    <w:p>
      <w:pPr>
        <w:numPr>
          <w:ilvl w:val="0"/>
          <w:numId w:val="1001"/>
        </w:numPr>
      </w:pPr>
      <w:r>
        <w:t xml:space="preserve">Substrate Specificity</w:t>
      </w:r>
      <w:r>
        <w:br/>
      </w:r>
      <w:r>
        <w:t xml:space="preserve">MYLK2 exhibits a high degree of substrate specificity for the regulatory light chain (RLC) of myosin II. It phosphorylates a specific serine residue located in the N‑terminal extension of the RLC. In skeletal muscle, this modification occurs predominantly at serine‑15, although similar catalytic properties have been observed with cardiac isoforms of the RLC. The substrate recognition by MYLK2 involves interactions with flanking amino acid sequences that promote efficient binding to its target serine residue (stull2011myosinlightchain pages 4-5, stull2011signalingtomyosin pages 2-3).</w:t>
      </w:r>
    </w:p>
    <w:p>
      <w:pPr>
        <w:numPr>
          <w:ilvl w:val="0"/>
          <w:numId w:val="1001"/>
        </w:numPr>
      </w:pPr>
      <w:r>
        <w:t xml:space="preserve">Structure</w:t>
      </w:r>
      <w:r>
        <w:br/>
      </w:r>
      <w:r>
        <w:t xml:space="preserve">MYLK2 is organized into several distinct regions that together form a functional kinase. The enzyme comprises a variable N‑terminal segment, whose length and sequence vary among species, followed by a highly conserved catalytic core that features the typical bi‑lobate kinase domain. The small N‑terminal lobe is rich in β‑strands while the larger C‑terminal lobe is predominantly α‑helical, together constituting the active site where ATP and substrate bind. Embedded within the regulatory region is an autoinhibitory segment that mimics substrate binding, preventing access to the catalytic cleft under basal conditions. Adjacent to the autoinhibitory domain is a calmodulin‑binding motif; binding of Ca²⁺/calmodulin induces a conformational rearrangement that displaces the inhibitory segment, thereby permitting substrate access. Structural models, including those generated by homology and AlphaFold predictions, support this domain organization and highlight key catalytic features such as the activation loop, a conserved hydrophobic spine, and the C‑helix that are critical for kinase function (stull2011myosinlightchain pages 5-7, gallagher1997myosinlightchain pages 2-3, stull2011signalingtomyosin pages 4-5).</w:t>
      </w:r>
    </w:p>
    <w:p>
      <w:pPr>
        <w:numPr>
          <w:ilvl w:val="0"/>
          <w:numId w:val="1001"/>
        </w:numPr>
      </w:pPr>
      <w:r>
        <w:t xml:space="preserve">Regulation</w:t>
      </w:r>
      <w:r>
        <w:br/>
      </w:r>
      <w:r>
        <w:t xml:space="preserve">The activity of MYLK2 is tightly regulated by intracellular Ca²⁺ levels through its obligatory binding to calmodulin. In the resting state, an autoinhibitory sequence occupies the catalytic cleft of the kinase, thereby maintaining low basal activity. Upon elevation of intracellular Ca²⁺, calmodulin binds with high affinity (in the nanomolar range) to a specific regulatory domain, causing a conformational change that relieves autoinhibition and exposes the active site for substrate phosphorylation. The dissociation of calmodulin is characteristically slow relative to the activation kinetics, endowing the enzyme with a memory effect that allows sustained phosphorylation during transient calcium signals. In addition to direct Ca²⁺/calmodulin‑dependent activation, MYLK2 activity is modulated indirectly via the counterbalancing actions of myosin light chain phosphatases, which dephosphorylate RLC substrates. This dynamic interplay between kinase and phosphatase activities ensures precise regulation of muscle contractility (stull2011myosinlightchain pages 1-2, stull2011signalingtomyosin pages 1-2, gallagher1997myosinlightchain pages 7-9, hitsumoto2023restorationofcardiac pages 16-16).</w:t>
      </w:r>
    </w:p>
    <w:p>
      <w:pPr>
        <w:numPr>
          <w:ilvl w:val="0"/>
          <w:numId w:val="1001"/>
        </w:numPr>
      </w:pPr>
      <w:r>
        <w:t xml:space="preserve">Function</w:t>
      </w:r>
      <w:r>
        <w:br/>
      </w:r>
      <w:r>
        <w:t xml:space="preserve">MYLK2 plays a central role in modulating the contractile properties of muscle fibers. In skeletal muscle, phosphorylation of the myosin regulatory light chain by MYLK2 enhances the transition of myosin heads from a relaxed to an active state, thereby facilitating greater cross-bridge formation between myosin and actin filaments. This biochemical modification increases Ca²⁺ sensitivity of the contractile apparatus and augments the force generation and shortening velocity of the muscle, particularly in fast-twitch fibers. Although predominantly expressed in skeletal muscle, MYLK2 has also been documented to phosphorylate ventricular myosin light chain isoforms, contributing to the fine-tuning of contractile function in the heart. MYLK2 activity is associated with important physiological processes such as posttetanic potentiation, in which increased phosphorylation levels contribute to enhanced muscle performance during repetitive stimulation. In both skeletal and cardiac muscle, the role of MYLK2 is critical for maintaining proper contractile dynamics and ensuring efficient excitation–contraction coupling (stull2011myosinlightchain pages 4-5, stull2011signalingtomyosin pages 2-3, hitsumoto2023restorationofcardiac pages 16-16, madhoun2011skeletalmyosinlight pages 1-2, sheikh2015functionsofmyosin pages 10-11).</w:t>
      </w:r>
    </w:p>
    <w:p>
      <w:pPr>
        <w:numPr>
          <w:ilvl w:val="0"/>
          <w:numId w:val="1001"/>
        </w:numPr>
      </w:pPr>
      <w:r>
        <w:t xml:space="preserve">Other Comments</w:t>
      </w:r>
      <w:r>
        <w:br/>
      </w:r>
      <w:r>
        <w:t xml:space="preserve">Experimental inhibitors such as ML-7 and ML-9 have been used to broadly inhibit MLCK activity, although compounds with high specificity for the MYLK2 isoform have yet to be fully characterized. Alterations in the regulation of MYLK2, including changes in Ca²⁺/calmodulin binding kinetics and imbalances with myosin light chain phosphatase activity, are implicated in disorders of muscle contractility. Although mutations in cardiac-specific MLCK (MYLK3) are more directly associated with dilated cardiomyopathy, dysregulation of MYLK2 activity has been linked to compromised skeletal muscle performance and global muscle contraction dysfunction. Such findings support the potential of MYLK2 as a therapeutic target in muscle-related pathologies. Continued investigation into regulatory mechanisms and the development of selective inhibitors are of considerable interest for modulating muscle function in both physiological and disease settings (hitsumoto2023restorationofcardiac pages 16-16, sheikh2015functionsofmyosin pages 10-11, stull2011signalingtomyosin pages 4-5).</w:t>
      </w:r>
    </w:p>
    <w:p>
      <w:pPr>
        <w:numPr>
          <w:ilvl w:val="0"/>
          <w:numId w:val="1001"/>
        </w:numPr>
      </w:pPr>
      <w:r>
        <w:t xml:space="preserve">References</w:t>
      </w:r>
      <w:r>
        <w:br/>
      </w:r>
    </w:p>
    <w:p>
      <w:pPr>
        <w:numPr>
          <w:ilvl w:val="0"/>
          <w:numId w:val="1001"/>
        </w:numPr>
      </w:pPr>
      <w:r>
        <w:t xml:space="preserve">hitsumoto2023restorationofcardiac pages 16-16</w:t>
      </w:r>
      <w:r>
        <w:br/>
      </w:r>
    </w:p>
    <w:p>
      <w:pPr>
        <w:numPr>
          <w:ilvl w:val="0"/>
          <w:numId w:val="1001"/>
        </w:numPr>
      </w:pPr>
      <w:r>
        <w:t xml:space="preserve">stull2011myosinlightchain pages 1-2</w:t>
      </w:r>
      <w:r>
        <w:br/>
      </w:r>
    </w:p>
    <w:p>
      <w:pPr>
        <w:numPr>
          <w:ilvl w:val="0"/>
          <w:numId w:val="1001"/>
        </w:numPr>
      </w:pPr>
      <w:r>
        <w:t xml:space="preserve">stull2011myosinlightchain pages 4-5</w:t>
      </w:r>
      <w:r>
        <w:br/>
      </w:r>
    </w:p>
    <w:p>
      <w:pPr>
        <w:numPr>
          <w:ilvl w:val="0"/>
          <w:numId w:val="1001"/>
        </w:numPr>
      </w:pPr>
      <w:r>
        <w:t xml:space="preserve">stull2011signalingtomyosin pages 2-3</w:t>
      </w:r>
      <w:r>
        <w:br/>
      </w:r>
    </w:p>
    <w:p>
      <w:pPr>
        <w:numPr>
          <w:ilvl w:val="0"/>
          <w:numId w:val="1001"/>
        </w:numPr>
      </w:pPr>
      <w:r>
        <w:t xml:space="preserve">stull2011signalingtomyosin pages 4-5</w:t>
      </w:r>
      <w:r>
        <w:br/>
      </w:r>
    </w:p>
    <w:p>
      <w:pPr>
        <w:numPr>
          <w:ilvl w:val="0"/>
          <w:numId w:val="1001"/>
        </w:numPr>
      </w:pPr>
      <w:r>
        <w:t xml:space="preserve">tsukamoto2013biochemicalandphysiological pages 6-7</w:t>
      </w:r>
      <w:r>
        <w:br/>
      </w:r>
    </w:p>
    <w:p>
      <w:pPr>
        <w:numPr>
          <w:ilvl w:val="0"/>
          <w:numId w:val="1001"/>
        </w:numPr>
      </w:pPr>
      <w:r>
        <w:t xml:space="preserve">chan2008identificationofcardiacspecific pages 1-2</w:t>
      </w:r>
      <w:r>
        <w:br/>
      </w:r>
    </w:p>
    <w:p>
      <w:pPr>
        <w:numPr>
          <w:ilvl w:val="0"/>
          <w:numId w:val="1001"/>
        </w:numPr>
      </w:pPr>
      <w:r>
        <w:t xml:space="preserve">gallagher1993amolecularmechanism pages 4-5</w:t>
      </w:r>
      <w:r>
        <w:br/>
      </w:r>
    </w:p>
    <w:p>
      <w:pPr>
        <w:numPr>
          <w:ilvl w:val="0"/>
          <w:numId w:val="1001"/>
        </w:numPr>
      </w:pPr>
      <w:r>
        <w:t xml:space="preserve">gallagher1997myosinlightchain pages 12-14</w:t>
      </w:r>
      <w:r>
        <w:br/>
      </w:r>
    </w:p>
    <w:p>
      <w:pPr>
        <w:numPr>
          <w:ilvl w:val="0"/>
          <w:numId w:val="1001"/>
        </w:numPr>
      </w:pPr>
      <w:r>
        <w:t xml:space="preserve">herring2000smoothmusclemyosin pages 1-2</w:t>
      </w:r>
      <w:r>
        <w:br/>
      </w:r>
    </w:p>
    <w:p>
      <w:pPr>
        <w:numPr>
          <w:ilvl w:val="0"/>
          <w:numId w:val="1001"/>
        </w:numPr>
      </w:pPr>
      <w:r>
        <w:t xml:space="preserve">madhoun2011skeletalmyosinlight pages 1-2</w:t>
      </w:r>
      <w:r>
        <w:br/>
      </w:r>
    </w:p>
    <w:p>
      <w:pPr>
        <w:numPr>
          <w:ilvl w:val="0"/>
          <w:numId w:val="1001"/>
        </w:numPr>
      </w:pPr>
      <w:r>
        <w:t xml:space="preserve">sheikh2015functionsofmyosin pages 10-11</w:t>
      </w:r>
      <w:r>
        <w:br/>
      </w:r>
    </w:p>
    <w:p>
      <w:pPr>
        <w:numPr>
          <w:ilvl w:val="0"/>
          <w:numId w:val="1001"/>
        </w:numPr>
      </w:pPr>
      <w:r>
        <w:t xml:space="preserve">shen2010myosinlightchain pages 1-2</w:t>
      </w:r>
      <w:r>
        <w:br/>
      </w:r>
    </w:p>
    <w:p>
      <w:pPr>
        <w:numPr>
          <w:ilvl w:val="0"/>
          <w:numId w:val="1001"/>
        </w:numPr>
      </w:pPr>
      <w:r>
        <w:t xml:space="preserve">takashima2009phosphorylationofmyosin pages 1-2</w:t>
      </w:r>
      <w:r>
        <w:br/>
      </w:r>
    </w:p>
    <w:p>
      <w:pPr>
        <w:numPr>
          <w:ilvl w:val="0"/>
          <w:numId w:val="1001"/>
        </w:numPr>
      </w:pPr>
      <w:r>
        <w:t xml:space="preserve">gao2013signalingthroughmyosin pages 1-1</w:t>
      </w:r>
      <w:r>
        <w:br/>
      </w:r>
    </w:p>
    <w:p>
      <w:pPr>
        <w:numPr>
          <w:ilvl w:val="0"/>
          <w:numId w:val="1001"/>
        </w:numPr>
      </w:pPr>
      <w:r>
        <w:t xml:space="preserve">hodatsu2019impactofcardiac pages 3-5</w:t>
      </w:r>
    </w:p>
    <w:p>
      <w:pPr>
        <w:pStyle w:val="FirstParagraph"/>
      </w:pPr>
      <w:r>
        <w:t xml:space="preserve">References</w:t>
      </w:r>
    </w:p>
    <w:p>
      <w:pPr>
        <w:numPr>
          <w:ilvl w:val="0"/>
          <w:numId w:val="1002"/>
        </w:numPr>
      </w:pPr>
      <w:r>
        <w:t xml:space="preserve">(hitsumoto2023restorationofcardiac pages 16-16): Tatsuro Hitsumoto, Osamu Tsukamoto, Ken Matsuoka, Junjun Li, Li Liu, Yuki Kuramoto, Shuichiro Higo, Shou Ogawa, Noboru Fujino, Shohei Yoshida, Hidetaka Kioka, Hisakazu Kato, Hideyuki Hakui, Yuki Saito, Chisato Okamoto, Hijiri Inoue, Jo Hyejin, Kyoko Ueda, Takatsugu Segawa, Shunsuke Nishimura, Yoshihiro Asano, Hiroshi Asanuma, Akiyoshi Tani, Riyo Imamura, Shinsuke Komagawa, Toshio Kanai, Masayuki Takamura, Yasushi Sakata, Masafumi Kitakaze, Jun-ichi Haruta, and Seiji Takashima. Restoration of cardiac myosin light chain kinase ameliorates systolic dysfunction by reducing superrelaxed myosin. Circulation, 147:1902-1918, Jun 2023. URL: https://doi.org/10.1161/circulationaha.122.062885, doi:10.1161/circulationaha.122.062885. This article has 19 citations and is from a highest quality peer-reviewed journal.</w:t>
      </w:r>
    </w:p>
    <w:p>
      <w:pPr>
        <w:numPr>
          <w:ilvl w:val="0"/>
          <w:numId w:val="1002"/>
        </w:numPr>
      </w:pPr>
      <w:r>
        <w:t xml:space="preserve">(stull2011myosinlightchain pages 1-2): James T. Stull, Kristine E. Kamm, and Rene Vandenboom. Myosin light chain kinase and the role of myosin light chain phosphorylation in skeletal muscle. Archives of biochemistry and biophysics, 510 2:120-8, Jun 2011. URL: https://doi.org/10.1016/j.abb.2011.01.017, doi:10.1016/j.abb.2011.01.017. This article has 217 citations and is from a peer-reviewed journal.</w:t>
      </w:r>
    </w:p>
    <w:p>
      <w:pPr>
        <w:numPr>
          <w:ilvl w:val="0"/>
          <w:numId w:val="1002"/>
        </w:numPr>
      </w:pPr>
      <w:r>
        <w:t xml:space="preserve">(stull2011myosinlightchain pages 4-5): James T. Stull, Kristine E. Kamm, and Rene Vandenboom. Myosin light chain kinase and the role of myosin light chain phosphorylation in skeletal muscle. Archives of biochemistry and biophysics, 510 2:120-8, Jun 2011. URL: https://doi.org/10.1016/j.abb.2011.01.017, doi:10.1016/j.abb.2011.01.017. This article has 217 citations and is from a peer-reviewed journal.</w:t>
      </w:r>
    </w:p>
    <w:p>
      <w:pPr>
        <w:numPr>
          <w:ilvl w:val="0"/>
          <w:numId w:val="1002"/>
        </w:numPr>
      </w:pPr>
      <w:r>
        <w:t xml:space="preserve">(stull2011signalingtomyosin pages 2-3): JT Stull KE Kamm. Signaling to myosin regulatory light chain in sarcomeres*. The Journal of Biological Chemistry, 286:9941-9947, Jan 2011. URL: https://doi.org/10.1074/jbc.r110.198697, doi:10.1074/jbc.r110.198697. This article has 142 citations.</w:t>
      </w:r>
    </w:p>
    <w:p>
      <w:pPr>
        <w:numPr>
          <w:ilvl w:val="0"/>
          <w:numId w:val="1002"/>
        </w:numPr>
      </w:pPr>
      <w:r>
        <w:t xml:space="preserve">(stull2011signalingtomyosin pages 4-5): JT Stull KE Kamm. Signaling to myosin regulatory light chain in sarcomeres*. The Journal of Biological Chemistry, 286:9941-9947, Jan 2011. URL: https://doi.org/10.1074/jbc.r110.198697, doi:10.1074/jbc.r110.198697. This article has 142 citations.</w:t>
      </w:r>
    </w:p>
    <w:p>
      <w:pPr>
        <w:numPr>
          <w:ilvl w:val="0"/>
          <w:numId w:val="1002"/>
        </w:numPr>
      </w:pPr>
      <w:r>
        <w:t xml:space="preserve">(tsukamoto2013biochemicalandphysiological pages 6-7): Osamu Tsukamoto and Masafumi Kitakaze. Biochemical and physiological regulation of cardiac myocyte contraction by cardiac-specific myosin light chain kinase. Circulation journal : official journal of the Japanese Circulation Society, 77 9:2218-25, Aug 2013. URL: https://doi.org/10.1253/circj.cj-13-0627, doi:10.1253/circj.cj-13-0627. This article has 34 citations.</w:t>
      </w:r>
    </w:p>
    <w:p>
      <w:pPr>
        <w:numPr>
          <w:ilvl w:val="0"/>
          <w:numId w:val="1002"/>
        </w:numPr>
      </w:pPr>
      <w:r>
        <w:t xml:space="preserve">(chan2008identificationofcardiacspecific pages 1-2):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2"/>
        </w:numPr>
      </w:pPr>
      <w:r>
        <w:t xml:space="preserve">(gallagher1993amolecularmechanism pages 4-5): P. Gallagher, B. Herring, A. Trafny, J. Sowadski, and J. Stull. A molecular mechanism for autoinhibition of myosin light chain kinases. The Journal of biological chemistry, 268 35:26578-82, Dec 1993. URL: https://doi.org/10.1016/s0021-9258(19)74351-8, doi:10.1016/s0021-9258(19)74351-8. This article has 79 citations.</w:t>
      </w:r>
    </w:p>
    <w:p>
      <w:pPr>
        <w:numPr>
          <w:ilvl w:val="0"/>
          <w:numId w:val="1002"/>
        </w:numPr>
      </w:pPr>
      <w:r>
        <w:t xml:space="preserve">(gallagher1997myosinlightchain pages 12-14): PATRICIA J. GALLAGHER, B. PAUL HERRING, and JAMES T. STULL. Myosin light chain kinases. Journal of Muscle Research &amp; Cell Motility, 18:1-16, Feb 1997. URL: https://doi.org/10.1023/a:1018616814417, doi:10.1023/a:1018616814417. This article has 287 citations.</w:t>
      </w:r>
    </w:p>
    <w:p>
      <w:pPr>
        <w:numPr>
          <w:ilvl w:val="0"/>
          <w:numId w:val="1002"/>
        </w:numPr>
      </w:pPr>
      <w:r>
        <w:t xml:space="preserve">(gallagher1997myosinlightchain pages 2-3): PATRICIA J. GALLAGHER, B. PAUL HERRING, and JAMES T. STULL. Myosin light chain kinases. Journal of Muscle Research &amp; Cell Motility, 18:1-16, Feb 1997. URL: https://doi.org/10.1023/a:1018616814417, doi:10.1023/a:1018616814417. This article has 287 citations.</w:t>
      </w:r>
    </w:p>
    <w:p>
      <w:pPr>
        <w:numPr>
          <w:ilvl w:val="0"/>
          <w:numId w:val="1002"/>
        </w:numPr>
      </w:pPr>
      <w:r>
        <w:t xml:space="preserve">(gallagher1997myosinlightchain pages 7-9): PATRICIA J. GALLAGHER, B. PAUL HERRING, and JAMES T. STULL. Myosin light chain kinases. Journal of Muscle Research &amp; Cell Motility, 18:1-16, Feb 1997. URL: https://doi.org/10.1023/a:1018616814417, doi:10.1023/a:1018616814417. This article has 287 citations.</w:t>
      </w:r>
    </w:p>
    <w:p>
      <w:pPr>
        <w:numPr>
          <w:ilvl w:val="0"/>
          <w:numId w:val="1002"/>
        </w:numPr>
      </w:pPr>
      <w:r>
        <w:t xml:space="preserve">(herring2000smoothmusclemyosin pages 1-2): B. Paul Herring, Shelley Dixon, and Patricia J. Gallagher. Smooth muscle myosin light chain kinase expression in cardiac and skeletal muscle. American Journal of Physiology-Cell Physiology, 279:C1656-C1664, Nov 2000. URL: https://doi.org/10.1152/ajpcell.2000.279.5.c1656, doi:10.1152/ajpcell.2000.279.5.c1656. This article has 78 citations.</w:t>
      </w:r>
    </w:p>
    <w:p>
      <w:pPr>
        <w:numPr>
          <w:ilvl w:val="0"/>
          <w:numId w:val="1002"/>
        </w:numPr>
      </w:pPr>
      <w:r>
        <w:t xml:space="preserve">(madhoun2011skeletalmyosinlight pages 1-2): Ashraf Said Al Madhoun, Virja Mehta, Grace Li, Daniel Figeys, Nadine Wiper-Bergeron, and Ilona S Skerjanc. Skeletal myosin light chain kinase regulates skeletal myogenesis by phosphorylation of mef2c. The EMBO Journal, Jun 2011. URL: https://doi.org/10.1038/emboj.2011.153, doi:10.1038/emboj.2011.153. This article has 49 citations.</w:t>
      </w:r>
    </w:p>
    <w:p>
      <w:pPr>
        <w:numPr>
          <w:ilvl w:val="0"/>
          <w:numId w:val="1002"/>
        </w:numPr>
      </w:pPr>
      <w:r>
        <w:t xml:space="preserve">(sheikh2015functionsofmyosin pages 10-11): Farah Sheikh, Robert C. Lyon, and Ju Chen. Functions of myosin light chain-2 (myl2) in cardiac muscle and disease. Gene, 569 1:14-20, Sep 2015. URL: https://doi.org/10.1016/j.gene.2015.06.027, doi:10.1016/j.gene.2015.06.027. This article has 172 citations and is from a peer-reviewed journal.</w:t>
      </w:r>
    </w:p>
    <w:p>
      <w:pPr>
        <w:numPr>
          <w:ilvl w:val="0"/>
          <w:numId w:val="1002"/>
        </w:numPr>
      </w:pPr>
      <w:r>
        <w:t xml:space="preserve">(shen2010myosinlightchain pages 1-2): Q. Shen, R. Rigor, C. Pivetti, Mack H. Wu, and S. Yuan. Myosin light chain kinase in microvascular endothelial barrier function. Cardiovascular research, 87 2:272-80, Jul 2010. URL: https://doi.org/10.1093/cvr/cvq144, doi:10.1093/cvr/cvq144. This article has 304 citations and is from a domain leading peer-reviewed journal.</w:t>
      </w:r>
    </w:p>
    <w:p>
      <w:pPr>
        <w:numPr>
          <w:ilvl w:val="0"/>
          <w:numId w:val="1002"/>
        </w:numPr>
      </w:pPr>
      <w:r>
        <w:t xml:space="preserve">(stull2011myosinlightchain pages 5-7): James T. Stull, Kristine E. Kamm, and Rene Vandenboom. Myosin light chain kinase and the role of myosin light chain phosphorylation in skeletal muscle. Archives of biochemistry and biophysics, 510 2:120-8, Jun 2011. URL: https://doi.org/10.1016/j.abb.2011.01.017, doi:10.1016/j.abb.2011.01.017. This article has 217 citations and is from a peer-reviewed journal.</w:t>
      </w:r>
    </w:p>
    <w:p>
      <w:pPr>
        <w:numPr>
          <w:ilvl w:val="0"/>
          <w:numId w:val="1002"/>
        </w:numPr>
      </w:pPr>
      <w:r>
        <w:t xml:space="preserve">(stull2011signalingtomyosin pages 1-2): JT Stull KE Kamm. Signaling to myosin regulatory light chain in sarcomeres*. The Journal of Biological Chemistry, 286:9941-9947, Jan 2011. URL: https://doi.org/10.1074/jbc.r110.198697, doi:10.1074/jbc.r110.198697. This article has 142 citations.</w:t>
      </w:r>
    </w:p>
    <w:p>
      <w:pPr>
        <w:numPr>
          <w:ilvl w:val="0"/>
          <w:numId w:val="1002"/>
        </w:numPr>
      </w:pPr>
      <w:r>
        <w:t xml:space="preserve">(takashima2009phosphorylationofmyosin pages 1-2): S Takashima. Phosphorylation of myosin regulatory light chain by myosin light chain kinase, and muscle contraction. Circulation journal : official journal of the Japanese Circulation Society, 73 2:208-13, Jan 2009. URL: https://doi.org/10.1253/circj.cj-08-1041, doi:10.1253/circj.cj-08-1041. This article has 131 citations.</w:t>
      </w:r>
    </w:p>
    <w:p>
      <w:pPr>
        <w:numPr>
          <w:ilvl w:val="0"/>
          <w:numId w:val="1002"/>
        </w:numPr>
      </w:pPr>
      <w:r>
        <w:t xml:space="preserve">(gallagher1997myosinlightchain pages 10-11): PATRICIA J. GALLAGHER, B. PAUL HERRING, and JAMES T. STULL. Myosin light chain kinases. Journal of Muscle Research &amp; Cell Motility, 18:1-16, Feb 1997. URL: https://doi.org/10.1023/a:1018616814417, doi:10.1023/a:1018616814417. This article has 287 citations.</w:t>
      </w:r>
    </w:p>
    <w:p>
      <w:pPr>
        <w:numPr>
          <w:ilvl w:val="0"/>
          <w:numId w:val="1002"/>
        </w:numPr>
      </w:pPr>
      <w:r>
        <w:t xml:space="preserve">(gao2013signalingthroughmyosin pages 1-1): Ning Gao, Jian Huang, Weiqi He, Min-Sheng Zhu, K. Kamm, and J. Stull. Signaling through myosin light chain kinase in smooth muscles*. The Journal of Biological Chemistry, 288:7596-7605, Jan 2013. URL: https://doi.org/10.1074/jbc.m112.427112, doi:10.1074/jbc.m112.427112. This article has 76 citations.</w:t>
      </w:r>
    </w:p>
    <w:p>
      <w:pPr>
        <w:numPr>
          <w:ilvl w:val="0"/>
          <w:numId w:val="1002"/>
        </w:numPr>
      </w:pPr>
      <w:r>
        <w:t xml:space="preserve">(hodatsu2019impactofcardiac pages 3-5): Akihiko Hodatsu, Noboru Fujino, Yuki Uyama, Osamu Tsukamoto, Atsuko Imai‐Okazaki, Satoru Yamazaki, Osamu Seguchi, Tetsuo Konno, Kenshi Hayashi, Masa‐aki Kawashiri, Yoshihiro Asano, Masafumi Kitakaze, Seiji Takashima, and Masakazu Yamagishi. Impact of cardiac myosin light chain kinase gene mutation on development of dilated cardiomyopathy. ESC Heart Failure, 6:406-415, Jan 2019. URL: https://doi.org/10.1002/ehf2.12410, doi:10.1002/ehf2.12410. This article has 29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