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PTK2B, commonly known as PYK2, FAK2, or RAFTK, belongs to the focal adhesion kinase (FAK) family of non‐receptor protein tyrosine kinases that is evolutionarily conserved across vertebrate species. Sequence analyses indicate that PYK2 shares approximately 45% overall sequence identity with FAK and up to 60% identity within the catalytic kinase domain, underscoring its close evolutionary relationship with its better studied paralog (xiong1997inductionofapoptosis pages 1-2, sieg1998pyk2andsrcfamily pages 1-2). Orthologs of PYK2 have been identified in all mammalian species, and the conservation of its domain architecture—including the N‐terminal FERM domain, catalytic kinase domain, multiple proline‐rich regions, and the C‐terminal focal adhesion targeting (FAT) domain—reflects an ancient origin and stable evolutionary trajectory within the kinome (lipinski2010targetingpyk2for pages 1-2, pins2021thenonreceptortyrosine pages 2-3). In the context of the broader protein kinase superfamily, PYK2 is grouped with other FAK family members that emerged early in eukaryotic evolution and have been maintained as integral components of integrin and adhesion receptor signaling networks (pins2021thenonreceptortyrosine pages 17-18, shen2018roleofpyk2 pages 1-2). This evolutionary conservation not only emphasizes the structural and functional importance of PYK2 but also suggests that its roles in cytoskeletal dynamics and cell adhesion are fundamental to cellular physiology across species (sieg1998pyk2andsrcfamily pages 1-2, xiong1997inductionofapoptosis pages 1-2).</w:t>
      </w:r>
    </w:p>
    <w:p>
      <w:pPr>
        <w:numPr>
          <w:ilvl w:val="0"/>
          <w:numId w:val="1001"/>
        </w:numPr>
      </w:pPr>
      <w:r>
        <w:t xml:space="preserve">Reaction Catalyzed</w:t>
      </w:r>
      <w:r>
        <w:br/>
      </w:r>
      <w:r>
        <w:t xml:space="preserve">PYK2 catalyzes the phosphorylation of tyrosine residues on substrate proteins by transferring a phosphate group from ATP, a reaction that can be summarized by the chemical equation: ATP + [protein] → ADP + [protein]-phosphotyrosine + H⁺. This enzymatic activity is typical of protein tyrosine kinases and underlies PYK2’s role in rapidly modifying signaling proteins upon stimulation (lipinski2010targetingpyk2for pages 1-2, xiong1997inductionofapoptosis pages 1-2, sieg1998pyk2andsrcfamily pages 1-2).</w:t>
      </w:r>
    </w:p>
    <w:p>
      <w:pPr>
        <w:numPr>
          <w:ilvl w:val="0"/>
          <w:numId w:val="1001"/>
        </w:numPr>
      </w:pPr>
      <w:r>
        <w:t xml:space="preserve">Cofactor Requirements</w:t>
      </w:r>
      <w:r>
        <w:br/>
      </w:r>
      <w:r>
        <w:t xml:space="preserve">The catalytic activity of PYK2 requires ATP as the phosphate donor, and like most protein kinases, its phosphoryl transfer reaction is dependent on the divalent cation Mg²⁺. In addition, the activation of PYK2 is regulated by intracellular Ca²⁺ levels; elevations in cytosolic calcium promote binding of calmodulin to its regulatory domains, thereby facilitating dimerization and trans‐autophosphorylation events that boost its catalytic activity (lipinski2010targetingpyk2for pages 1-2, taniyama2003pyk2andsrcdependent pages 6-7).</w:t>
      </w:r>
    </w:p>
    <w:p>
      <w:pPr>
        <w:numPr>
          <w:ilvl w:val="0"/>
          <w:numId w:val="1001"/>
        </w:numPr>
      </w:pPr>
      <w:r>
        <w:t xml:space="preserve">Substrate Specificity</w:t>
      </w:r>
      <w:r>
        <w:br/>
      </w:r>
      <w:r>
        <w:t xml:space="preserve">PYK2 phosphorylates tyrosine residues on a variety of substrate proteins, primarily those involved in the assembly and regulation of focal adhesion complexes and cytoskeletal dynamics. Although a strict consensus phosphorylation motif has not been unequivocally defined, its substrate specificity is largely determined by spatial proximity at focal adhesions as well as interactions mediated by its proline‐rich regions. Substrates include adaptor proteins such as paxillin and p130Cas; these proteins are phosphorylated upon recruitment into multisubunit signaling complexes and serve as platforms for further propagation of downstream signals (lipinski2010targetingpyk2for pages 1-2, sieg1998pyk2andsrcfamily pages 1-2, xiong1997inductionofapoptosis pages 1-2). The substrate selection of PYK2 is influenced by its interaction with Src family kinases, which not only bind to phosphorylated tyrosine residues (e.g., Tyr402) but also help guide the kinase to specific targets within the integrin-mediated signaling cascade (shen2018roleofpyk2 pages 8-9).</w:t>
      </w:r>
    </w:p>
    <w:p>
      <w:pPr>
        <w:numPr>
          <w:ilvl w:val="0"/>
          <w:numId w:val="1001"/>
        </w:numPr>
      </w:pPr>
      <w:r>
        <w:t xml:space="preserve">Structure</w:t>
      </w:r>
      <w:r>
        <w:br/>
      </w:r>
      <w:r>
        <w:t xml:space="preserve">The full-length PYK2 protein comprises approximately 1009 amino acids and exhibits a modular structure that is characteristic of focal adhesion kinases. At the N-terminus, the FERM (4.1/ezrin/radixin/moesin) domain plays a dual role in mediating interactions with the plasma membrane and in autoinhibiting the kinase activity under basal conditions. Following this domain is the central catalytic kinase domain, which adopts a bilobal fold typical of protein kinases and contains conserved elements including the activation loop, the DFG (Asp-Phe-Gly) motif, and a key αC-helix that properly orients catalytic residues for efficient phosphoryl transfer (lipinski2010targetingpyk2for pages 1-2, pins2021thenonreceptortyrosine pages 2-3). Multiple proline-rich sequences succeed the kinase domain and serve as binding modules for SH3 domain-containing proteins, thereby facilitating the assembly of complex signaling networks. The C-terminal region features a focal adhesion targeting (FAT) domain that directs PYK2 to sites of integrin-mediated adhesion, enabling it to interface with other focal adhesion proteins such as paxillin (lipinski2010targetingpyk2for pages 1-2, pins2021thenonreceptortyrosine pages 2-3, sieg1998pyk2andsrcfamily pages 1-2). In addition, key autophosphorylation sites—most notably Tyr402, located in the linker region between the FERM and kinase domains—are essential for binding Src family kinases and for full catalytic activation (xiong1997inductionofapoptosis pages 1-2). Alternative splicing events further generate isoforms with slight variations in the C-terminal region, which may confer distinct regulatory properties while preserving the overall domain organization (pins2021thenonreceptortyrosine pages 2-3).</w:t>
      </w:r>
    </w:p>
    <w:p>
      <w:pPr>
        <w:numPr>
          <w:ilvl w:val="0"/>
          <w:numId w:val="1001"/>
        </w:numPr>
      </w:pPr>
      <w:r>
        <w:t xml:space="preserve">Regulation</w:t>
      </w:r>
      <w:r>
        <w:br/>
      </w:r>
      <w:r>
        <w:t xml:space="preserve">PYK2 is tightly regulated by several interdependent mechanisms that ensure its activity is appropriately modulated in response to extracellular and intracellular cues. A critical regulatory event is the autophosphorylation of Tyr402, which creates a high-affinity binding site for the SH2 domains of Src family kinases; subsequent phosphorylation of additional tyrosine residues (including Tyr579, Tyr580, and Tyr881) amplifies its enzyme activity and facilitates the recruitment of downstream signaling proteins (lipinski2010targetingpyk2for pages 12-13, shen2018roleofpyk2 pages 9-10). In parallel, the kinase is subject to calcium-dependent regulation; elevations in intracellular Ca²⁺ result in the binding of calmodulin to the FERM and kinase domains, promoting dimerization and enhancing trans-autophosphorylation events (taniyama2003pyk2andsrcdependent pages 6-7, pins2021thenonreceptortyrosine pages 2-3). Additional regulatory control is exerted by protein–protein interactions; for example, binding of FIP200 to PYK2 has been demonstrated to suppress its kinase activity and cellular functions, indicating a role for regulatory scaffolding in modulating PYK2-mediated signaling (guan2000suppressionofpyk2 pages 3-4, sieg1998pyk2andsrcfamily pages 3-5). Negative regulation also occurs through dephosphorylation by protein tyrosine phosphatases, which serve to terminate PYK2 signaling when activation is no longer required. Thus, the regulation of PYK2 involves a combination of autophosphorylation, calcium/calmodulin binding, interaction with regulatory proteins, and phosphatase-mediated deactivation (lipinski2010targetingpyk2for pages 12-13, pins2021thenonreceptortyrosine pages 4-5).</w:t>
      </w:r>
    </w:p>
    <w:p>
      <w:pPr>
        <w:numPr>
          <w:ilvl w:val="0"/>
          <w:numId w:val="1001"/>
        </w:numPr>
      </w:pPr>
      <w:r>
        <w:t xml:space="preserve">Function</w:t>
      </w:r>
      <w:r>
        <w:br/>
      </w:r>
      <w:r>
        <w:t xml:space="preserve">PYK2 plays a multifaceted role in cellular physiology by orchestrating signaling pathways that regulate reorganization of the actin cytoskeleton, cell polarization, migration, adhesion, and spreading. In the context of cell adhesion, PYK2 is activated downstream of integrin engagement as well as in response to stimuli from collagen receptors, cytokine receptors, G-protein coupled receptors, and growth factor receptors. Its activation leads to the phosphorylation of key substrates within focal adhesion complexes, thereby modulating the assembly and turnover of these structures and influencing cell shape and motility (lipinski2010targetingpyk2for pages 1-2, sieg1998pyk2andsrcfamily pages 1-2). In immune cells, PYK2 is required for the regulation of the humoral immune response; it is essential for maintaining normal levels of marginal zone B-cells in the spleen and for directing the migration of splenic B-cells. Moreover, PYK2 contributes to cytoskeletal rearrangements in T-cells, thereby influencing cell spreading and the regulation of T-cell responses (lipinski2010targetingpyk2for pages 1-2, shen2018roleofpyk2 pages 6-7). In addition, PYK2 forms multisubunit signaling complexes with Src family kinases to integrate signals from multiple receptors. This is particularly evident in the central nervous system where PYK2 is highly expressed and has been implicated in the regulation of neurotransmission and neuroplasticity through its interaction with ion channels and synaptic scaffolding proteins (pins2021thenonreceptortyrosine pages 17-18, xiong1997inductionofapoptosis pages 1-2). In the bone microenvironment, PYK2 cooperates with SRC to promote osteoclastic bone resorption, a process fundamental to bone remodeling, while it may concurrently inhibit the differentiation and activity of osteoprogenitor cells (lipinski2010targetingpyk2for pages 1-2, shen2018roleofpyk2 pages 6-7). Through these diverse roles, PYK2 acts as an essential hub that converts extracellular signals into coordinated intracellular responses, thereby influencing processes as varied as cell migration, immune regulation, and bone homeostasis (sieg1998pyk2andsrcfamily pages 1-2, shen2018roleofpyk2 pages 9-10).</w:t>
      </w:r>
    </w:p>
    <w:p>
      <w:pPr>
        <w:numPr>
          <w:ilvl w:val="0"/>
          <w:numId w:val="1001"/>
        </w:numPr>
      </w:pPr>
      <w:r>
        <w:t xml:space="preserve">Other Comments</w:t>
      </w:r>
      <w:r>
        <w:br/>
      </w:r>
      <w:r>
        <w:t xml:space="preserve">Inhibition of PYK2 is a subject of considerable research interest because its dysregulation has been linked to aggressive tumor phenotypes and increased chemoresistance in various cancers. Dual inhibitors targeting both FAK and PYK2, such as PF-562,271, have been developed and demonstrate antitumor effects in preclinical models; however, the structural similarity between FAK and PYK2 poses challenges to achieving selective inhibition of PYK2 (lipinski2010targetingpyk2for pages 6-8, lipinski2010targetingpyk2for pages 14-15). Beyond oncology, altered PYK2 signaling is implicated in neurodegenerative disorders including Alzheimer’s disease, as well as in inflammatory processes where it modulates pro-inflammatory gene expression via MAP kinase pathways (murphy2019fakandpyk2 pages 4-5, pins2021thenonreceptortyrosine pages 24-25). Alternative splicing generates isoforms that appear to function as endogenous regulators; for instance, the truncated isoform known as PRNK has been observed to localize to focal adhesions and may act as a dominant-negative regulator of full-length PYK2 (pins2021thenonreceptortyrosine pages 2-3). Although specific disease-associated mutations in PTK2B have not been extensively characterized, aberrant expression levels and phosphorylation states of PYK2 are correlated with pathological conditions that affect cell adhesion, migration, and immune responses. As such, PTK2B remains a promising therapeutic target, and ongoing studies focused on its structure–activity relationships and interacting partners are expected to yield novel avenues for drug development (lipinski2010targetingpyk2for pages 13-14, pins2021thenonreceptortyrosine pages 26-27).</w:t>
      </w:r>
    </w:p>
    <w:p>
      <w:pPr>
        <w:numPr>
          <w:ilvl w:val="0"/>
          <w:numId w:val="1001"/>
        </w:numPr>
      </w:pPr>
      <w:r>
        <w:t xml:space="preserve">References</w:t>
      </w:r>
      <w:r>
        <w:br/>
      </w:r>
    </w:p>
    <w:p>
      <w:pPr>
        <w:numPr>
          <w:ilvl w:val="0"/>
          <w:numId w:val="1001"/>
        </w:numPr>
      </w:pPr>
      <w:r>
        <w:t xml:space="preserve">Lipinski, C. A., &amp; Loftus, J. C. (2010). Targeting pyk2 for therapeutic intervention. Expert Opinion on Therapeutic Targets, 14:108-95. (lipinski2010targetingpyk2for pages 1-2, 4-5, 10-12, 12-13, 13-14, 14-15, 2-4, 5-6, 6-8, 9-10)</w:t>
      </w:r>
      <w:r>
        <w:br/>
      </w:r>
    </w:p>
    <w:p>
      <w:pPr>
        <w:numPr>
          <w:ilvl w:val="0"/>
          <w:numId w:val="1001"/>
        </w:numPr>
      </w:pPr>
      <w:r>
        <w:t xml:space="preserve">de Pins, B., Mendes, T., Giralt, A., &amp; Girault, J.-A. (2021). The non-receptor tyrosine kinase pyk2 in brain function and neurological and psychiatric diseases. Frontiers in Synaptic Neuroscience, Oct 2021. (pins2021thenonreceptortyrosine pages 17-18, 18-19, 2-3, 20-21, 24-25, 26-27, 27-27, 3-4, 4-5, 7-8, 8-9, 9-10)</w:t>
      </w:r>
      <w:r>
        <w:br/>
      </w:r>
    </w:p>
    <w:p>
      <w:pPr>
        <w:numPr>
          <w:ilvl w:val="0"/>
          <w:numId w:val="1001"/>
        </w:numPr>
      </w:pPr>
      <w:r>
        <w:t xml:space="preserve">Shen, T., &amp; Guo, Q. (2018). Role of pyk2 in human cancers. Medical Science Monitor, 24:8172-8182, Nov 2018. (shen2018roleofpyk2 pages 1-2, 2-4, 6-7, 8-9, 9-10, 10-11, 11-11)</w:t>
      </w:r>
      <w:r>
        <w:br/>
      </w:r>
    </w:p>
    <w:p>
      <w:pPr>
        <w:numPr>
          <w:ilvl w:val="0"/>
          <w:numId w:val="1001"/>
        </w:numPr>
      </w:pPr>
      <w:r>
        <w:t xml:space="preserve">Guan, H., Abbi, S., Zheng, C., &amp; Guan, J. (2000). Suppression of pyk2 kinase and cellular activities by fip200. The Journal of Cell Biology, 149:423-430, Apr 2000. (guan2000suppressionofpyk2 pages 2-3, 3-4, 5-7, 8-8)</w:t>
      </w:r>
      <w:r>
        <w:br/>
      </w:r>
    </w:p>
    <w:p>
      <w:pPr>
        <w:numPr>
          <w:ilvl w:val="0"/>
          <w:numId w:val="1001"/>
        </w:numPr>
      </w:pPr>
      <w:r>
        <w:t xml:space="preserve">Sieg, D. J., Ilic, D., Jones, K. C., Damsky, C., Hunter, T., &amp; Schlaepfer, D. (1998). Pyk2 and src-family protein-tyrosine kinases compensate for the loss of fak in fibronectin-stimulated signaling events but pyk2 does not fully function to enhance fak– cell migration. The EMBO Journal, 17:5933-5947, Oct 1998. (sieg1998pyk2andsrcfamily pages 1-2, 3-5, 12-13, 14-15)</w:t>
      </w:r>
      <w:r>
        <w:br/>
      </w:r>
    </w:p>
    <w:p>
      <w:pPr>
        <w:numPr>
          <w:ilvl w:val="0"/>
          <w:numId w:val="1001"/>
        </w:numPr>
      </w:pPr>
      <w:r>
        <w:t xml:space="preserve">Taniyama, Y., Weber, D. S., Rocic, P., Hilenski, L., Akers, M. L., Park, J., Hemmings, B. A., Alexander, R. W., &amp; Griendling, K. K. (2003). Pyk2- and src-dependent tyrosine phosphorylation of pdk1 regulates focal adhesions. Molecular and Cellular Biology, 23:8019-8029, Nov 2003. (taniyama2003pyk2andsrcdependent pages 6-7)</w:t>
      </w:r>
      <w:r>
        <w:br/>
      </w:r>
    </w:p>
    <w:p>
      <w:pPr>
        <w:numPr>
          <w:ilvl w:val="0"/>
          <w:numId w:val="1001"/>
        </w:numPr>
      </w:pPr>
      <w:r>
        <w:t xml:space="preserve">Xiong, W., &amp; Parsons, J. (1997). Induction of apoptosis after expression of pyk2, a tyrosine kinase structurally related to focal adhesion kinase. The Journal of Cell Biology, 139:529-539, Oct 1997. (xiong1997inductionofapoptosis pages 1-2, 5-6)</w:t>
      </w:r>
      <w:r>
        <w:br/>
      </w:r>
    </w:p>
    <w:p>
      <w:pPr>
        <w:numPr>
          <w:ilvl w:val="0"/>
          <w:numId w:val="1001"/>
        </w:numPr>
      </w:pPr>
      <w:r>
        <w:t xml:space="preserve">Murphy, J. M., Jeong, K., Rodriguez, Y. A. R., Kim, J.-H., Ahn, E.-Y., &amp; Lim, S.-T. (2019). Fak and pyk2 activity promote tnf-α and il-1β-mediated pro-inflammatory gene expression and vascular inflammation. Scientific Reports, May 2019. (murphy2019fakandpyk2 pages 4-5)</w:t>
      </w:r>
    </w:p>
    <w:p>
      <w:pPr>
        <w:pStyle w:val="FirstParagraph"/>
      </w:pPr>
      <w:r>
        <w:t xml:space="preserve">References</w:t>
      </w:r>
    </w:p>
    <w:p>
      <w:pPr>
        <w:numPr>
          <w:ilvl w:val="0"/>
          <w:numId w:val="1002"/>
        </w:numPr>
      </w:pPr>
      <w:r>
        <w:t xml:space="preserve">(pins2021thenonreceptortyrosine pages 17-18): Benoit de Pins, Tiago Mendes, Albert Giralt, and Jean-Antoine Girault. The non-receptor tyrosine kinase pyk2 in brain function and neurological and psychiatric diseases. Frontiers in Synaptic Neuroscience, Oct 2021. URL: https://doi.org/10.3389/fnsyn.2021.749001, doi:10.3389/fnsyn.2021.749001. This article has 43 citations and is from a peer-reviewed journal.</w:t>
      </w:r>
    </w:p>
    <w:p>
      <w:pPr>
        <w:numPr>
          <w:ilvl w:val="0"/>
          <w:numId w:val="1002"/>
        </w:numPr>
      </w:pPr>
      <w:r>
        <w:t xml:space="preserve">(pins2021thenonreceptortyrosine pages 2-3): Benoit de Pins, Tiago Mendes, Albert Giralt, and Jean-Antoine Girault. The non-receptor tyrosine kinase pyk2 in brain function and neurological and psychiatric diseases. Frontiers in Synaptic Neuroscience, Oct 2021. URL: https://doi.org/10.3389/fnsyn.2021.749001, doi:10.3389/fnsyn.2021.749001. This article has 43 citations and is from a peer-reviewed journal.</w:t>
      </w:r>
    </w:p>
    <w:p>
      <w:pPr>
        <w:numPr>
          <w:ilvl w:val="0"/>
          <w:numId w:val="1002"/>
        </w:numPr>
      </w:pPr>
      <w:r>
        <w:t xml:space="preserve">(shen2018roleofpyk2 pages 1-2): Ting Shen and Qiang Guo. Role of pyk2 in human cancers. Medical Science Monitor, 24:8172-8182, Nov 2018. URL: https://doi.org/10.12659/msm.913479, doi:10.12659/msm.913479. This article has 55 citations and is from a peer-reviewed journal.</w:t>
      </w:r>
    </w:p>
    <w:p>
      <w:pPr>
        <w:numPr>
          <w:ilvl w:val="0"/>
          <w:numId w:val="1002"/>
        </w:numPr>
      </w:pPr>
      <w:r>
        <w:t xml:space="preserve">(shen2018roleofpyk2 pages 8-9): Ting Shen and Qiang Guo. Role of pyk2 in human cancers. Medical Science Monitor, 24:8172-8182, Nov 2018. URL: https://doi.org/10.12659/msm.913479, doi:10.12659/msm.913479. This article has 55 citations and is from a peer-reviewed journal.</w:t>
      </w:r>
    </w:p>
    <w:p>
      <w:pPr>
        <w:numPr>
          <w:ilvl w:val="0"/>
          <w:numId w:val="1002"/>
        </w:numPr>
      </w:pPr>
      <w:r>
        <w:t xml:space="preserve">(shen2018roleofpyk2 pages 9-10): Ting Shen and Qiang Guo. Role of pyk2 in human cancers. Medical Science Monitor, 24:8172-8182, Nov 2018. URL: https://doi.org/10.12659/msm.913479, doi:10.12659/msm.913479. This article has 55 citations and is from a peer-reviewed journal.</w:t>
      </w:r>
    </w:p>
    <w:p>
      <w:pPr>
        <w:numPr>
          <w:ilvl w:val="0"/>
          <w:numId w:val="1002"/>
        </w:numPr>
      </w:pPr>
      <w:r>
        <w:t xml:space="preserve">(lipinski2010targetingpyk2for pages 1-2): Christopher A Lipinski and Joseph C Loftus. Targeting pyk2 for therapeutic intervention. Expert Opinion on Therapeutic Targets, 14:108-95, Jan 2010. URL: https://doi.org/10.1517/14728220903473194, doi:10.1517/14728220903473194. This article has 123 citations and is from a peer-reviewed journal.</w:t>
      </w:r>
    </w:p>
    <w:p>
      <w:pPr>
        <w:numPr>
          <w:ilvl w:val="0"/>
          <w:numId w:val="1002"/>
        </w:numPr>
      </w:pPr>
      <w:r>
        <w:t xml:space="preserve">(lipinski2010targetingpyk2for pages 12-13): Christopher A Lipinski and Joseph C Loftus. Targeting pyk2 for therapeutic intervention. Expert Opinion on Therapeutic Targets, 14:108-95, Jan 2010. URL: https://doi.org/10.1517/14728220903473194, doi:10.1517/14728220903473194. This article has 123 citations and is from a peer-reviewed journal.</w:t>
      </w:r>
    </w:p>
    <w:p>
      <w:pPr>
        <w:numPr>
          <w:ilvl w:val="0"/>
          <w:numId w:val="1002"/>
        </w:numPr>
      </w:pPr>
      <w:r>
        <w:t xml:space="preserve">(lipinski2010targetingpyk2for pages 13-14): Christopher A Lipinski and Joseph C Loftus. Targeting pyk2 for therapeutic intervention. Expert Opinion on Therapeutic Targets, 14:108-95, Jan 2010. URL: https://doi.org/10.1517/14728220903473194, doi:10.1517/14728220903473194. This article has 123 citations and is from a peer-reviewed journal.</w:t>
      </w:r>
    </w:p>
    <w:p>
      <w:pPr>
        <w:numPr>
          <w:ilvl w:val="0"/>
          <w:numId w:val="1002"/>
        </w:numPr>
      </w:pPr>
      <w:r>
        <w:t xml:space="preserve">(lipinski2010targetingpyk2for pages 14-15): Christopher A Lipinski and Joseph C Loftus. Targeting pyk2 for therapeutic intervention. Expert Opinion on Therapeutic Targets, 14:108-95, Jan 2010. URL: https://doi.org/10.1517/14728220903473194, doi:10.1517/14728220903473194. This article has 123 citations and is from a peer-reviewed journal.</w:t>
      </w:r>
    </w:p>
    <w:p>
      <w:pPr>
        <w:numPr>
          <w:ilvl w:val="0"/>
          <w:numId w:val="1002"/>
        </w:numPr>
      </w:pPr>
      <w:r>
        <w:t xml:space="preserve">(lipinski2010targetingpyk2for pages 6-8): Christopher A Lipinski and Joseph C Loftus. Targeting pyk2 for therapeutic intervention. Expert Opinion on Therapeutic Targets, 14:108-95, Jan 2010. URL: https://doi.org/10.1517/14728220903473194, doi:10.1517/14728220903473194. This article has 123 citations and is from a peer-reviewed journal.</w:t>
      </w:r>
    </w:p>
    <w:p>
      <w:pPr>
        <w:numPr>
          <w:ilvl w:val="0"/>
          <w:numId w:val="1002"/>
        </w:numPr>
      </w:pPr>
      <w:r>
        <w:t xml:space="preserve">(murphy2019fakandpyk2 pages 4-5): James M. Murphy, Kyuho Jeong, Yelitza A. R. Rodriguez, Jung-Hyun Kim, Eun-Young Erin Ahn, and Ssang-Taek Steve Lim. Fak and pyk2 activity promote tnf-α and il-1β-mediated pro-inflammatory gene expression and vascular inflammation. Scientific Reports, May 2019. URL: https://doi.org/10.1038/s41598-019-44098-2, doi:10.1038/s41598-019-44098-2. This article has 80 citations and is from a poor quality or predatory journal.</w:t>
      </w:r>
    </w:p>
    <w:p>
      <w:pPr>
        <w:numPr>
          <w:ilvl w:val="0"/>
          <w:numId w:val="1002"/>
        </w:numPr>
      </w:pPr>
      <w:r>
        <w:t xml:space="preserve">(pins2021thenonreceptortyrosine pages 24-25): Benoit de Pins, Tiago Mendes, Albert Giralt, and Jean-Antoine Girault. The non-receptor tyrosine kinase pyk2 in brain function and neurological and psychiatric diseases. Frontiers in Synaptic Neuroscience, Oct 2021. URL: https://doi.org/10.3389/fnsyn.2021.749001, doi:10.3389/fnsyn.2021.749001. This article has 43 citations and is from a peer-reviewed journal.</w:t>
      </w:r>
    </w:p>
    <w:p>
      <w:pPr>
        <w:numPr>
          <w:ilvl w:val="0"/>
          <w:numId w:val="1002"/>
        </w:numPr>
      </w:pPr>
      <w:r>
        <w:t xml:space="preserve">(pins2021thenonreceptortyrosine pages 26-27): Benoit de Pins, Tiago Mendes, Albert Giralt, and Jean-Antoine Girault. The non-receptor tyrosine kinase pyk2 in brain function and neurological and psychiatric diseases. Frontiers in Synaptic Neuroscience, Oct 2021. URL: https://doi.org/10.3389/fnsyn.2021.749001, doi:10.3389/fnsyn.2021.749001. This article has 43 citations and is from a peer-reviewed journal.</w:t>
      </w:r>
    </w:p>
    <w:p>
      <w:pPr>
        <w:numPr>
          <w:ilvl w:val="0"/>
          <w:numId w:val="1002"/>
        </w:numPr>
      </w:pPr>
      <w:r>
        <w:t xml:space="preserve">(pins2021thenonreceptortyrosine pages 4-5): Benoit de Pins, Tiago Mendes, Albert Giralt, and Jean-Antoine Girault. The non-receptor tyrosine kinase pyk2 in brain function and neurological and psychiatric diseases. Frontiers in Synaptic Neuroscience, Oct 2021. URL: https://doi.org/10.3389/fnsyn.2021.749001, doi:10.3389/fnsyn.2021.749001. This article has 43 citations and is from a peer-reviewed journal.</w:t>
      </w:r>
    </w:p>
    <w:p>
      <w:pPr>
        <w:numPr>
          <w:ilvl w:val="0"/>
          <w:numId w:val="1002"/>
        </w:numPr>
      </w:pPr>
      <w:r>
        <w:t xml:space="preserve">(shen2018roleofpyk2 pages 6-7): Ting Shen and Qiang Guo. Role of pyk2 in human cancers. Medical Science Monitor, 24:8172-8182, Nov 2018. URL: https://doi.org/10.12659/msm.913479, doi:10.12659/msm.913479. This article has 55 citations and is from a peer-reviewed journal.</w:t>
      </w:r>
    </w:p>
    <w:p>
      <w:pPr>
        <w:numPr>
          <w:ilvl w:val="0"/>
          <w:numId w:val="1002"/>
        </w:numPr>
      </w:pPr>
      <w:r>
        <w:t xml:space="preserve">(sieg1998pyk2andsrcfamily pages 1-2): David J. Sieg, D. Ilić, K.C. Jones, C. Damsky, T. Hunter, and D. Schlaepfer. Pyk2 and src-family protein-tyrosine kinases compensate for the loss of fak in fibronectin-stimulated signaling events but pyk2 does not fully function to enhance fak- cell migration. The EMBO Journal, 17:5933-5947, Oct 1998. URL: https://doi.org/10.1093/emboj/17.20.5933, doi:10.1093/emboj/17.20.5933. This article has 405 citations.</w:t>
      </w:r>
    </w:p>
    <w:p>
      <w:pPr>
        <w:numPr>
          <w:ilvl w:val="0"/>
          <w:numId w:val="1002"/>
        </w:numPr>
      </w:pPr>
      <w:r>
        <w:t xml:space="preserve">(sieg1998pyk2andsrcfamily pages 3-5): David J. Sieg, D. Ilić, K.C. Jones, C. Damsky, T. Hunter, and D. Schlaepfer. Pyk2 and src-family protein-tyrosine kinases compensate for the loss of fak in fibronectin-stimulated signaling events but pyk2 does not fully function to enhance fak- cell migration. The EMBO Journal, 17:5933-5947, Oct 1998. URL: https://doi.org/10.1093/emboj/17.20.5933, doi:10.1093/emboj/17.20.5933. This article has 405 citations.</w:t>
      </w:r>
    </w:p>
    <w:p>
      <w:pPr>
        <w:numPr>
          <w:ilvl w:val="0"/>
          <w:numId w:val="1002"/>
        </w:numPr>
      </w:pPr>
      <w:r>
        <w:t xml:space="preserve">(taniyama2003pyk2andsrcdependent pages 6-7): Yoshihiro Taniyama, David S. Weber, Petra Rocic, Lula Hilenski, Marjorie L. Akers, Jongsun Park, Brian A. Hemmings, R. Wayne Alexander, and Kathy K. Griendling. Pyk2- and src-dependent tyrosine phosphorylation of pdk1 regulates focal adhesions. Molecular and Cellular Biology, 23:8019-8029, Nov 2003. URL: https://doi.org/10.1128/mcb.23.22.8019-8029.2003, doi:10.1128/mcb.23.22.8019-8029.2003. This article has 107 citations and is from a domain leading peer-reviewed journal.</w:t>
      </w:r>
    </w:p>
    <w:p>
      <w:pPr>
        <w:numPr>
          <w:ilvl w:val="0"/>
          <w:numId w:val="1002"/>
        </w:numPr>
      </w:pPr>
      <w:r>
        <w:t xml:space="preserve">(xiong1997inductionofapoptosis pages 1-2): W. Xiong and J. Parsons. Induction of apoptosis after expression of pyk2, a tyrosine kinase structurally related to focal adhesion kinase. The Journal of Cell Biology, 139:529-539, Oct 1997. URL: https://doi.org/10.1083/jcb.139.2.529, doi:10.1083/jcb.139.2.529. This article has 219 citations.</w:t>
      </w:r>
    </w:p>
    <w:p>
      <w:pPr>
        <w:numPr>
          <w:ilvl w:val="0"/>
          <w:numId w:val="1002"/>
        </w:numPr>
      </w:pPr>
      <w:r>
        <w:t xml:space="preserve">(guan2000suppressionofpyk2 pages 2-3): H. Ueda, S. Abbi, C. Zheng, and J. Guan. Suppression of pyk2 kinase and cellular activities by fip200. The Journal of Cell Biology, 149:423-430, Apr 2000. URL: https://doi.org/10.1083/jcb.149.2.423, doi:10.1083/jcb.149.2.423. This article has 96 citations.</w:t>
      </w:r>
    </w:p>
    <w:p>
      <w:pPr>
        <w:numPr>
          <w:ilvl w:val="0"/>
          <w:numId w:val="1002"/>
        </w:numPr>
      </w:pPr>
      <w:r>
        <w:t xml:space="preserve">(guan2000suppressionofpyk2 pages 3-4): H. Ueda, S. Abbi, C. Zheng, and J. Guan. Suppression of pyk2 kinase and cellular activities by fip200. The Journal of Cell Biology, 149:423-430, Apr 2000. URL: https://doi.org/10.1083/jcb.149.2.423, doi:10.1083/jcb.149.2.423. This article has 96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2025-06-18T18:52:28Z</dcterms:created>
  <dcterms:modified xsi:type="dcterms:W3CDTF">2025-06-18T18:52:28Z</dcterms:modified>
</cp:coreProperties>
</file>

<file path=docProps/custom.xml><?xml version="1.0" encoding="utf-8"?>
<Properties xmlns="http://schemas.openxmlformats.org/officeDocument/2006/custom-properties" xmlns:vt="http://schemas.openxmlformats.org/officeDocument/2006/docPropsVTypes"/>
</file>