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STK38L (also known as NDR2 or Nuclear Dbf2-related kinase 2) is a member of the NDR kinase subfamily within the AGC group of serine/threonine kinases that is highly conserved across eukaryotic species, with orthologs identified in yeast (e.g., Dbf2, Dbf20, Cbk1p), invertebrates (e.g., Drosophila Tricornered) and mammals (including the closely related NDR1) (bichsel2005mechanismofactivation pages 101-105, fukasawa2023theroleof pages 1-2). STK38L is embedded within an evolutionary core set of kinases that have been maintained since the common ancestor of eukaryotes, which underscores its conserved regulatory roles in cell division and morphological regulation (hergovich2008mammalianndrprotein pages 1-2, hergovich2016therolesof pages 1-3). The phylogenetic relationships among NDR kinases reveal that STK38L shares significant sequence and functional similarity with its paralog NDR1, and both exhibit conserved regulatory mechanisms mediated by upstream kinases and adaptor proteins (martin2019thestk38kinase pages 35-39).</w:t>
      </w:r>
    </w:p>
    <w:p>
      <w:pPr>
        <w:numPr>
          <w:ilvl w:val="0"/>
          <w:numId w:val="1001"/>
        </w:numPr>
      </w:pPr>
      <w:r>
        <w:t xml:space="preserve">Reaction Catalyzed</w:t>
      </w:r>
      <w:r>
        <w:br/>
      </w:r>
      <w:r>
        <w:t xml:space="preserve">STK38L catalyzes the transfer of a phosphate group from ATP to L-serine or L-threonine residues on specific protein substrates, thereby converting ATP into ADP and phosphorylated protein along with the release of a proton (bichsel2005mechanismofactivation pages 101-105, fukasawa2023theroleof pages 1-2).</w:t>
      </w:r>
    </w:p>
    <w:p>
      <w:pPr>
        <w:numPr>
          <w:ilvl w:val="0"/>
          <w:numId w:val="1001"/>
        </w:numPr>
      </w:pPr>
      <w:r>
        <w:t xml:space="preserve">Cofactor Requirements</w:t>
      </w:r>
      <w:r>
        <w:br/>
      </w:r>
      <w:r>
        <w:t xml:space="preserve">The catalytic activity of STK38L is dependent on the presence of divalent metal ions, with Mg²⁺ serving as the essential cofactor required for effective ATP binding and phosphate transfer during the phosphorylation reaction (bichsel2005mechanismofactivation pages 101-105).</w:t>
      </w:r>
    </w:p>
    <w:p>
      <w:pPr>
        <w:numPr>
          <w:ilvl w:val="0"/>
          <w:numId w:val="1001"/>
        </w:numPr>
      </w:pPr>
      <w:r>
        <w:t xml:space="preserve">Substrate Specificity</w:t>
      </w:r>
      <w:r>
        <w:br/>
      </w:r>
      <w:r>
        <w:t xml:space="preserve">STK38L phosphorylates serine/threonine residues within target substrates that frequently display consensus motifs enriched in basic amino acids, with evidence suggesting a preference for sequences resembling the HXRXXS/T motif characteristic of other NDR kinases (hergovich2016therolesof pages 3-5, fukasawa2023theroleof pages 2-4). Identified substrates for the kinase include regulatory proteins involved in cell cycle control—such as CDC25A and p21—and components associated with the Hippo signaling pathway, including effectors like YAP, although the complete substrate repertoire remains to be fully delineated (fukasawa2023theroleof pages 8-10, martin2021thestk38–xpo1axis pages 2-4).</w:t>
      </w:r>
    </w:p>
    <w:p>
      <w:pPr>
        <w:numPr>
          <w:ilvl w:val="0"/>
          <w:numId w:val="1001"/>
        </w:numPr>
      </w:pPr>
      <w:r>
        <w:t xml:space="preserve">Structure</w:t>
      </w:r>
      <w:r>
        <w:br/>
      </w:r>
      <w:r>
        <w:t xml:space="preserve">STK38L is organized into a modular architecture that includes an N-terminal regulatory domain (NTR) responsible for binding MOB adaptor proteins and calcium-binding modulators, followed by a central catalytic kinase domain and a C-terminal hydrophobic motif (HM) essential for full kinase activation (fukasawa2023theroleof pages 1-2, hergovich2008mammalianndrprotein pages 1-2). The central kinase domain comprises the conventional 12 subdomains found in serine/threonine kinases and features an atypically long activation segment; this segment is characterized by an autoinhibitory basic insertion that can hinder substrate binding and is relieved upon phosphorylation (xiong2018structuralbasisfor pages 1-3, hergovich2016therolesof pages 3-5). Key structural elements within the catalytic core include a conserved DFG motif, an essential C-helix involved in ATP coordination, and a regulatory hydrophobic spine that contributes to catalytic competency (bichsel2005mechanismofactivation pages 101-105, xiong2018structuralbasisfor pages 4-5). Structural models predict that STK38L adopts a bilobal kinase fold typical of AGC kinases, with the smaller N-lobe dedicated to ATP binding and the larger C-lobe specialized for substrate recognition (martin2019thestk38kinase pages 39-42, xiong2018structuralbasisfor pages 12-13).</w:t>
      </w:r>
    </w:p>
    <w:p>
      <w:pPr>
        <w:numPr>
          <w:ilvl w:val="0"/>
          <w:numId w:val="1001"/>
        </w:numPr>
      </w:pPr>
      <w:r>
        <w:t xml:space="preserve">Regulation</w:t>
      </w:r>
      <w:r>
        <w:br/>
      </w:r>
      <w:r>
        <w:t xml:space="preserve">STK38L is regulated by multisite phosphorylation events that play critical roles in switching the kinase from an inactive to an active conformation. Autophosphorylation at the activation loop is required for its initial activation, and phosphorylation of the hydrophobic motif (for example, at a residue equivalent to Thr442) by upstream MST-type kinases (such as MST3) further enhances its catalytic activity (bichsel2005mechanismofactivation pages 101-105, stegert2005regulationofndr pages 1-2). The binding of MOB adaptor proteins, particularly MOB1, to the NTR relieves the autoinhibitory constraints imposed by the basic insertion region, thereby promoting autophosphorylation and full activation of the kinase (hergovich2016therolesof pages 11-12, martin2021thestk38–xpo1axis pages 1-2). In addition, STK38L activity is modulated by calcium-binding proteins such as S100B and by inhibitory phosphorylation events—such as those mediated by GSK-3 at residues located in the NTR—that can attenuate kinase function; dephosphorylation by protein phosphatase PP2A also plays a role in downregulating activity (fukasawa2023theroleof pages 2-4, stegert2005regulationofndr pages 2-3).</w:t>
      </w:r>
    </w:p>
    <w:p>
      <w:pPr>
        <w:numPr>
          <w:ilvl w:val="0"/>
          <w:numId w:val="1001"/>
        </w:numPr>
      </w:pPr>
      <w:r>
        <w:t xml:space="preserve">Function</w:t>
      </w:r>
      <w:r>
        <w:br/>
      </w:r>
      <w:r>
        <w:t xml:space="preserve">STK38L is involved in the regulation of structural processes in differentiating and mature neuronal cells, contributing to the organization of the cytoskeleton and neuronal polarity (fukasawa2023theroleof pages 1-2, hergovich2016therolesof pages 1-3). In neurons, the kinase is implicated in the control of dendritic branching and neurite outgrowth, thereby influencing cell shape and connectivity (fukasawa2023theroleof pages 1-2, hergovich2016therolesof pages 5-7). Beyond its roles in neuronal cells, STK38L participates in broader cellular processes such as cell cycle progression, centrosome duplication, and the DNA damage response through its phosphorylation of substrates including CDC25A and p21, which are critical regulators of cell cycle checkpoints (fukasawa2023theroleof pages 8-10, martin2021thestk38–xpo1axis pages 11-12). Additionally, the kinase functions within the Hippo signaling pathway, where it phosphorylates downstream effectors such as YAP to modulate cellular proliferation and apoptosis (hergovich2016therolesof pages 3-5, martin2019thestk38kinase pages 42-45).</w:t>
      </w:r>
    </w:p>
    <w:p>
      <w:pPr>
        <w:numPr>
          <w:ilvl w:val="0"/>
          <w:numId w:val="1001"/>
        </w:numPr>
      </w:pPr>
      <w:r>
        <w:t xml:space="preserve">Other Comments</w:t>
      </w:r>
      <w:r>
        <w:br/>
      </w:r>
      <w:r>
        <w:t xml:space="preserve">Although no inhibitors have been designed specifically for STK38L, modulation of its activity has been achieved indirectly through agents such as HSP90 inhibitors that affect its stability and downstream signaling cascades (fukasawa2023theroleof pages 8-10, martin2021thestk38–xpo1axis pages 2-4). Alterations in STK38L expression or activity have been linked to various disease states; for example, dysregulation of this kinase has been associated with oncogenic processes in B-cell and T-cell lymphomas, as well as in lung and pancreatic cancers, while its role in neuronal differentiation suggests potential implications in neurodegenerative conditions (flax2024illuminationofunderstudied pages 6-7, fukasawa2023theroleof pages 11-12). Its involvement in regulating endomembrane trafficking and autophagy further positions STK38L as a candidate target for therapeutic strategies aimed at enhancing radiosensitivity in cancer treatment (fukasawa2023theroleof pages 8-10, martin2021thestk38–xpo1axis pages 4-6).</w:t>
      </w:r>
    </w:p>
    <w:p>
      <w:pPr>
        <w:numPr>
          <w:ilvl w:val="0"/>
          <w:numId w:val="1001"/>
        </w:numPr>
      </w:pPr>
      <w:r>
        <w:t xml:space="preserve">References</w:t>
      </w:r>
      <w:r>
        <w:br/>
      </w:r>
    </w:p>
    <w:p>
      <w:pPr>
        <w:numPr>
          <w:ilvl w:val="0"/>
          <w:numId w:val="1001"/>
        </w:numPr>
      </w:pPr>
      <w:r>
        <w:t xml:space="preserve">bichsel2005mechanismofactivation – Samuel J. Bichsel, Rastislav Tamaskovic, Mario R. Stegert, and Brian A. Hemmings. “Mechanism of activation of ndr (nuclear dbf2-related) protein kinase by the hmob1 protein.” Journal of Biological Chemistry, 279:35228–35235, Aug 2005. doi:10.1074/jbc.m404542200.</w:t>
      </w:r>
      <w:r>
        <w:br/>
      </w:r>
    </w:p>
    <w:p>
      <w:pPr>
        <w:numPr>
          <w:ilvl w:val="0"/>
          <w:numId w:val="1001"/>
        </w:numPr>
      </w:pPr>
      <w:r>
        <w:t xml:space="preserve">fukasawa2023theroleof – Takemichi Fukasawa, Atsushi Enomoto, Asako Yoshizaki-Ogawa, Shinichi Sato, Kiyoshi Miyagawa, and Ayumi Yoshizaki. “The role of mammalian stk38 in dna damage response and targeting for radio-sensitization.” Cancers, 15:2054, Mar 2023. doi:10.3390/cancers15072054.</w:t>
      </w:r>
      <w:r>
        <w:br/>
      </w:r>
    </w:p>
    <w:p>
      <w:pPr>
        <w:numPr>
          <w:ilvl w:val="0"/>
          <w:numId w:val="1001"/>
        </w:numPr>
      </w:pPr>
      <w:r>
        <w:t xml:space="preserve">hergovich2008mammalianndrprotein – A. Hergovich, H. Cornils, and B. Hemmings. “Mammalian ndr protein kinases: from regulation to a role in centrosome duplication.” Biochimica et Biophysica Acta, 1784(1):3–15, 2008. doi:10.1016/j.bbapap.2007.07.017.</w:t>
      </w:r>
      <w:r>
        <w:br/>
      </w:r>
    </w:p>
    <w:p>
      <w:pPr>
        <w:numPr>
          <w:ilvl w:val="0"/>
          <w:numId w:val="1001"/>
        </w:numPr>
      </w:pPr>
      <w:r>
        <w:t xml:space="preserve">hergovich2016therolesof – Alexander Hergovich. “The roles of ndr protein kinases in hippo signalling.” Genes, 7:21, May 2016. doi:10.3390/genes7050021.</w:t>
      </w:r>
      <w:r>
        <w:br/>
      </w:r>
    </w:p>
    <w:p>
      <w:pPr>
        <w:numPr>
          <w:ilvl w:val="0"/>
          <w:numId w:val="1001"/>
        </w:numPr>
      </w:pPr>
      <w:r>
        <w:t xml:space="preserve">martin2019thestk38kinase – A. Martin. “The stk38 kinase regulates the subcellular distribution of downstream partners by phosphorylating the auto-inhibitory domain of xpo1.” Unknown journal, 2019. (Cited pages: 35–39, 39–42, 42–45)</w:t>
      </w:r>
      <w:r>
        <w:br/>
      </w:r>
    </w:p>
    <w:p>
      <w:pPr>
        <w:numPr>
          <w:ilvl w:val="0"/>
          <w:numId w:val="1001"/>
        </w:numPr>
      </w:pPr>
      <w:r>
        <w:t xml:space="preserve">martin2020thehippokinase – Alexandre PJ Martin and Jacques H Camonis. “The hippo kinase stk38 ensures functionality of xpo1.” Cell Cycle, 19:2982–2995, Oct 2020. doi:10.1080/15384101.2020.1826619.</w:t>
      </w:r>
      <w:r>
        <w:br/>
      </w:r>
    </w:p>
    <w:p>
      <w:pPr>
        <w:numPr>
          <w:ilvl w:val="0"/>
          <w:numId w:val="1001"/>
        </w:numPr>
      </w:pPr>
      <w:r>
        <w:t xml:space="preserve">martin2021thestk38–xpo1axis – Alexandre PJ Martin, Vasily N. Aushev, Gérard Zalcman, and Jacques H. Camonis. “The stk38–xpo1 axis, a new actor in physiology and cancer.” Cellular and Molecular Life Sciences, 78:1943–1955, Nov 2021. doi:10.1007/s00018-020-03690-w.</w:t>
      </w:r>
      <w:r>
        <w:br/>
      </w:r>
    </w:p>
    <w:p>
      <w:pPr>
        <w:numPr>
          <w:ilvl w:val="0"/>
          <w:numId w:val="1001"/>
        </w:numPr>
      </w:pPr>
      <w:r>
        <w:t xml:space="preserve">santos2024theimportanceof – Paulo F. Santos, António Francisco Ambrósio, and Hélène Léger. “The importance of kinases in retinal degenerative diseases.” Kinases and Phosphatases, 2:93–109, Feb 2024. doi:10.3390/kinasesphosphatases2010006.</w:t>
      </w:r>
      <w:r>
        <w:br/>
      </w:r>
    </w:p>
    <w:p>
      <w:pPr>
        <w:numPr>
          <w:ilvl w:val="0"/>
          <w:numId w:val="1001"/>
        </w:numPr>
      </w:pPr>
      <w:r>
        <w:t xml:space="preserve">stegert2005regulationofndr – Mario R. Stegert, Alexander Hergovich, Rastislav Tamaskovic, Samuel J. Bichsel, and Brian A. Hemmings. “Regulation of ndr protein kinase by hydrophobic motif phosphorylation mediated by the mammalian ste20-like kinase mst3.” Molecular and Cellular Biology, 25:11019–11029, Dec 2005. doi:10.1128/mcb.25.24.11019-11029.</w:t>
      </w:r>
      <w:r>
        <w:br/>
      </w:r>
    </w:p>
    <w:p>
      <w:pPr>
        <w:numPr>
          <w:ilvl w:val="0"/>
          <w:numId w:val="1001"/>
        </w:numPr>
      </w:pPr>
      <w:r>
        <w:t xml:space="preserve">thiriet2013cytoplasmicproteinserinethreonine – M. Thiriet. “Cytoplasmic protein serine/threonine kinases.” In: Biomathematical and Biomechanical Modeling of the Circulatory and Ventilatory Systems, pages 175–310, Jul 2013. doi:10.1007/978-1-4614-4370-4_5.</w:t>
      </w:r>
      <w:r>
        <w:br/>
      </w:r>
    </w:p>
    <w:p>
      <w:pPr>
        <w:numPr>
          <w:ilvl w:val="0"/>
          <w:numId w:val="1001"/>
        </w:numPr>
      </w:pPr>
      <w:r>
        <w:t xml:space="preserve">vichalkovski2008ndrkinaseis – Anton Vichalkovski, Ekaterina Gresko, Hauke Cornils, Alexander Hergovich, Debora Schmitz, and Brian A. Hemmings. “Ndr kinase is activated by rassf1a/mst1 in response to fas receptor stimulation and promotes apoptosis.” Current Biology, 18:1889–1895, Dec 2008. doi:10.1016/j.cub.2008.10.060.</w:t>
      </w:r>
      <w:r>
        <w:br/>
      </w:r>
    </w:p>
    <w:p>
      <w:pPr>
        <w:numPr>
          <w:ilvl w:val="0"/>
          <w:numId w:val="1001"/>
        </w:numPr>
      </w:pPr>
      <w:r>
        <w:t xml:space="preserve">xiong2018structuralbasisfor – Shawn Xiong, K. Lorenzen, Amber L. Couzens, C. Templeton, D. Rajendran, Daniel Y. L. Mao, Y. Juang, David Chiovitti, I. Kurinov, S. Guettler, A. Gingras, and F. Sicheri. “Structural basis for auto-inhibition of the ndr1 kinase domain by an atypically long activation segment.” Structure, 26:1101–1115.e6, Aug 2018. doi:10.1016/j.str.2018.05.014.</w:t>
      </w:r>
      <w:r>
        <w:br/>
      </w:r>
    </w:p>
    <w:p>
      <w:pPr>
        <w:numPr>
          <w:ilvl w:val="0"/>
          <w:numId w:val="1001"/>
        </w:numPr>
      </w:pPr>
      <w:r>
        <w:t xml:space="preserve">enomoto2008negativeregulationof – A. Enomoto, N. Kido, M. Ito, A. Morita, Y. Matsumoto, N. Takamatsu, Y. Hosoi, and K. Miyagawa. “Negative regulation of mekk1/2 signaling by serine-threonine kinase 38 (stk38).” Oncogene, 27:1930–1938, Oct 2008. doi:10.1038/sj.onc.1210828.</w:t>
      </w:r>
      <w:r>
        <w:br/>
      </w:r>
    </w:p>
    <w:p>
      <w:pPr>
        <w:numPr>
          <w:ilvl w:val="0"/>
          <w:numId w:val="1001"/>
        </w:numPr>
      </w:pPr>
      <w:r>
        <w:t xml:space="preserve">flax2024illuminationofunderstudied – Raymond G. Flax, Peter Rosston, Cecilia Rocha, Brian Anderson, Jacob L. Capener, Thomas M. Durcan, David H. Drewry, Panagiotis Prinos, and Alison D. Axtman. “Illumination of understudied ciliary kinases.” Frontiers in Molecular Biosciences, Mar 2024. doi:10.3389/fmolb.2024.1352781.</w:t>
      </w:r>
    </w:p>
    <w:p>
      <w:pPr>
        <w:pStyle w:val="FirstParagraph"/>
      </w:pPr>
      <w:r>
        <w:t xml:space="preserve">References</w:t>
      </w:r>
    </w:p>
    <w:p>
      <w:pPr>
        <w:numPr>
          <w:ilvl w:val="0"/>
          <w:numId w:val="1002"/>
        </w:numPr>
      </w:pPr>
      <w:r>
        <w:t xml:space="preserve">(bichsel2005mechanismofactivation pages 101-105): Samuel J. Bichsel, Rastislav Tamaskovic, Mario R. Stegert, and Brian A. Hemmings. Mechanism of activation of ndr (nuclear dbf2-related) protein kinase by the hmob1 protein. Journal of Biological Chemistry, 279:35228-35235, Aug 2005. URL: https://doi.org/10.1074/jbc.m404542200, doi:10.1074/jbc.m404542200. This article has 114 citations and is from a domain leading peer-reviewed journal.</w:t>
      </w:r>
    </w:p>
    <w:p>
      <w:pPr>
        <w:numPr>
          <w:ilvl w:val="0"/>
          <w:numId w:val="1002"/>
        </w:numPr>
      </w:pPr>
      <w:r>
        <w:t xml:space="preserve">(fukasawa2023theroleof pages 1-2):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(fukasawa2023theroleof pages 2-4):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(hergovich2008mammalianndrprotein pages 1-2): A. Hergovich, H. Cornils, and B. Hemmings. Mammalian ndr protein kinases: from regulation to a role in centrosome duplication. Biochimica et biophysica acta, 1784 1:3-15, 2008. URL: https://doi.org/10.1016/j.bbapap.2007.07.017, doi:10.1016/j.bbapap.2007.07.017. This article has 81 citations.</w:t>
      </w:r>
    </w:p>
    <w:p>
      <w:pPr>
        <w:numPr>
          <w:ilvl w:val="0"/>
          <w:numId w:val="1002"/>
        </w:numPr>
      </w:pPr>
      <w:r>
        <w:t xml:space="preserve">(hergovich2016therolesof pages 1-3): Alexander Hergovich. The roles of ndr protein kinases in hippo signalling. Genes, 7:21, May 2016. URL: https://doi.org/10.3390/genes7050021, doi:10.3390/genes7050021. This article has 108 citations and is from a peer-reviewed journal.</w:t>
      </w:r>
    </w:p>
    <w:p>
      <w:pPr>
        <w:numPr>
          <w:ilvl w:val="0"/>
          <w:numId w:val="1002"/>
        </w:numPr>
      </w:pPr>
      <w:r>
        <w:t xml:space="preserve">(hergovich2016therolesof pages 11-12): Alexander Hergovich. The roles of ndr protein kinases in hippo signalling. Genes, 7:21, May 2016. URL: https://doi.org/10.3390/genes7050021, doi:10.3390/genes7050021. This article has 108 citations and is from a peer-reviewed journal.</w:t>
      </w:r>
    </w:p>
    <w:p>
      <w:pPr>
        <w:numPr>
          <w:ilvl w:val="0"/>
          <w:numId w:val="1002"/>
        </w:numPr>
      </w:pPr>
      <w:r>
        <w:t xml:space="preserve">(hergovich2016therolesof pages 3-5): Alexander Hergovich. The roles of ndr protein kinases in hippo signalling. Genes, 7:21, May 2016. URL: https://doi.org/10.3390/genes7050021, doi:10.3390/genes7050021. This article has 108 citations and is from a peer-reviewed journal.</w:t>
      </w:r>
    </w:p>
    <w:p>
      <w:pPr>
        <w:numPr>
          <w:ilvl w:val="0"/>
          <w:numId w:val="1002"/>
        </w:numPr>
      </w:pPr>
      <w:r>
        <w:t xml:space="preserve">(martin2019thestk38kinase pages 39-42): A Martin. The stk38 kinase regulates the subcellular distribution of downstream partners by phosphorylating the auto-inhibitory domain of xpo1. Unknown journal, 2019.</w:t>
      </w:r>
    </w:p>
    <w:p>
      <w:pPr>
        <w:numPr>
          <w:ilvl w:val="0"/>
          <w:numId w:val="1002"/>
        </w:numPr>
      </w:pPr>
      <w:r>
        <w:t xml:space="preserve">(martin2019thestk38kinase pages 42-45): A Martin. The stk38 kinase regulates the subcellular distribution of downstream partners by phosphorylating the auto-inhibitory domain of xpo1. Unknown journal, 2019.</w:t>
      </w:r>
    </w:p>
    <w:p>
      <w:pPr>
        <w:numPr>
          <w:ilvl w:val="0"/>
          <w:numId w:val="1002"/>
        </w:numPr>
      </w:pPr>
      <w:r>
        <w:t xml:space="preserve">(martin2021thestk38–xpo1axis pages 1-2):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2"/>
        </w:numPr>
      </w:pPr>
      <w:r>
        <w:t xml:space="preserve">(martin2021thestk38–xpo1axis pages 2-4):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2"/>
        </w:numPr>
      </w:pPr>
      <w:r>
        <w:t xml:space="preserve">(stegert2005regulationofndr pages 1-2): Mario R. Stegert, Alexander Hergovich, Rastislav Tamaskovic, Samuel J. Bichsel, and Brian A. Hemmings. Regulation of ndr protein kinase by hydrophobic motif phosphorylation mediated by the mammalian ste20-like kinase mst3. Molecular and Cellular Biology, 25:11019-11029, Dec 2005. URL: https://doi.org/10.1128/mcb.25.24.11019-11029.2005, doi:10.1128/mcb.25.24.11019-11029.2005. This article has 171 citations and is from a domain leading peer-reviewed journal.</w:t>
      </w:r>
    </w:p>
    <w:p>
      <w:pPr>
        <w:numPr>
          <w:ilvl w:val="0"/>
          <w:numId w:val="1002"/>
        </w:numPr>
      </w:pPr>
      <w:r>
        <w:t xml:space="preserve">(flax2024illuminationofunderstudied pages 6-7):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2"/>
        </w:numPr>
      </w:pPr>
      <w:r>
        <w:t xml:space="preserve">(fukasawa2023theroleof pages 11-12):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(fukasawa2023theroleof pages 8-10): Takemichi Fukasawa, Atsushi Enomoto, Asako Yoshizaki-Ogawa, Shinichi Sato, Kiyoshi Miyagawa, and Ayumi Yoshizaki. The role of mammalian stk38 in dna damage response and targeting for radio-sensitization. Cancers, 15:2054, Mar 2023. URL: https://doi.org/10.3390/cancers15072054, doi:10.3390/cancers15072054. This article has 5 citations and is from a peer-reviewed journal.</w:t>
      </w:r>
    </w:p>
    <w:p>
      <w:pPr>
        <w:numPr>
          <w:ilvl w:val="0"/>
          <w:numId w:val="1002"/>
        </w:numPr>
      </w:pPr>
      <w:r>
        <w:t xml:space="preserve">(hergovich2016therolesof pages 5-7): Alexander Hergovich. The roles of ndr protein kinases in hippo signalling. Genes, 7:21, May 2016. URL: https://doi.org/10.3390/genes7050021, doi:10.3390/genes7050021. This article has 108 citations and is from a peer-reviewed journal.</w:t>
      </w:r>
    </w:p>
    <w:p>
      <w:pPr>
        <w:numPr>
          <w:ilvl w:val="0"/>
          <w:numId w:val="1002"/>
        </w:numPr>
      </w:pPr>
      <w:r>
        <w:t xml:space="preserve">(martin2019thestk38kinase pages 35-39): A Martin. The stk38 kinase regulates the subcellular distribution of downstream partners by phosphorylating the auto-inhibitory domain of xpo1. Unknown journal, 2019.</w:t>
      </w:r>
    </w:p>
    <w:p>
      <w:pPr>
        <w:numPr>
          <w:ilvl w:val="0"/>
          <w:numId w:val="1002"/>
        </w:numPr>
      </w:pPr>
      <w:r>
        <w:t xml:space="preserve">(martin2021thestk38–xpo1axis pages 11-12):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2"/>
        </w:numPr>
      </w:pPr>
      <w:r>
        <w:t xml:space="preserve">(martin2021thestk38–xpo1axis pages 4-6): Alexandre PJ. Martin, Vasily N. Aushev, Gérard Zalcman, and Jacques H. Camonis. The stk38–xpo1 axis, a new actor in physiology and cancer. Cellular and Molecular Life Sciences, 78:1943-1955, Nov 2021. URL: https://doi.org/10.1007/s00018-020-03690-w, doi:10.1007/s00018-020-03690-w. This article has 14 citations and is from a domain leading peer-reviewed journal.</w:t>
      </w:r>
    </w:p>
    <w:p>
      <w:pPr>
        <w:numPr>
          <w:ilvl w:val="0"/>
          <w:numId w:val="1002"/>
        </w:numPr>
      </w:pPr>
      <w:r>
        <w:t xml:space="preserve">(xiong2018structuralbasisfor pages 1-3): Shawn Xiong, K. Lorenzen, Amber L. Couzens, C. Templeton, D. Rajendran, Daniel Y. L. Mao, Y. Juang, David Chiovitti, I. Kurinov, S. Guettler, A. Gingras, and F. Sicheri. Structural basis for auto-inhibition of the ndr1 kinase domain by an atypically long activation segment. Structure(London, England:1993), 26:1101-1115.e6, Aug 2018. URL: https://doi.org/10.1016/j.str.2018.05.014, doi:10.1016/j.str.2018.05.014. This article has 20 citations.</w:t>
      </w:r>
    </w:p>
    <w:p>
      <w:pPr>
        <w:numPr>
          <w:ilvl w:val="0"/>
          <w:numId w:val="1002"/>
        </w:numPr>
      </w:pPr>
      <w:r>
        <w:t xml:space="preserve">(xiong2018structuralbasisfor pages 4-5): Shawn Xiong, K. Lorenzen, Amber L. Couzens, C. Templeton, D. Rajendran, Daniel Y. L. Mao, Y. Juang, David Chiovitti, I. Kurinov, S. Guettler, A. Gingras, and F. Sicheri. Structural basis for auto-inhibition of the ndr1 kinase domain by an atypically long activation segment. Structure(London, England:1993), 26:1101-1115.e6, Aug 2018. URL: https://doi.org/10.1016/j.str.2018.05.014, doi:10.1016/j.str.2018.05.014. This article has 20 citations.</w:t>
      </w:r>
    </w:p>
    <w:p>
      <w:pPr>
        <w:numPr>
          <w:ilvl w:val="0"/>
          <w:numId w:val="1002"/>
        </w:numPr>
      </w:pPr>
      <w:r>
        <w:t xml:space="preserve">(stegert2005regulationofndr pages 2-3): Mario R. Stegert, Alexander Hergovich, Rastislav Tamaskovic, Samuel J. Bichsel, and Brian A. Hemmings. Regulation of ndr protein kinase by hydrophobic motif phosphorylation mediated by the mammalian ste20-like kinase mst3. Molecular and Cellular Biology, 25:11019-11029, Dec 2005. URL: https://doi.org/10.1128/mcb.25.24.11019-11029.2005, doi:10.1128/mcb.25.24.11019-11029.2005. This article has 171 citations and is from a domain leading peer-reviewed journal.</w:t>
      </w:r>
    </w:p>
    <w:p>
      <w:pPr>
        <w:numPr>
          <w:ilvl w:val="0"/>
          <w:numId w:val="1002"/>
        </w:numPr>
      </w:pPr>
      <w:r>
        <w:t xml:space="preserve">(xiong2018structuralbasisfor pages 12-13): Shawn Xiong, K. Lorenzen, Amber L. Couzens, C. Templeton, D. Rajendran, Daniel Y. L. Mao, Y. Juang, David Chiovitti, I. Kurinov, S. Guettler, A. Gingras, and F. Sicheri. Structural basis for auto-inhibition of the ndr1 kinase domain by an atypically long activation segment. Structure(London, England:1993), 26:1101-1115.e6, Aug 2018. URL: https://doi.org/10.1016/j.str.2018.05.014, doi:10.1016/j.str.2018.05.014. This article has 20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