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Titin (TTN), alternatively known as connectin or Rhabdomyosarcoma antigen MU-RMS-40.14, is a highly conserved giant protein found in the striated muscles of vertebrates and is also represented by homologs such as D-titin in invertebrate species like Drosophila, underscoring its evolutionary conservation from early metazoans to humans (chauveau2014arisingtitan pages 14-14, gigli2016areviewof pages 1-2). Its conservation across diverse species reflects its fundamental role in sarcomere assembly and muscle elasticity, a critical function that has remained largely invariant throughout vertebrate evolution (chauveau2014arisingtitan pages 1-3).</w:t>
      </w:r>
    </w:p>
    <w:p>
      <w:pPr>
        <w:numPr>
          <w:ilvl w:val="0"/>
          <w:numId w:val="1001"/>
        </w:numPr>
      </w:pPr>
      <w:r>
        <w:t xml:space="preserve">Reaction Catalyzed</w:t>
      </w:r>
      <w:r>
        <w:br/>
      </w:r>
      <w:r>
        <w:t xml:space="preserve">Although titin is primarily recognized as a structural and elastic protein, it harbors a C-terminal serine/threonine kinase domain. This kinase module is proposed to catalyze the transfer of a phosphate group from ATP to specific protein substrates, following the general reaction:</w:t>
      </w:r>
      <w:r>
        <w:br/>
      </w:r>
      <w:r>
        <w:t xml:space="preserve">  ATP + [protein]-(L-serine/threonine) → ADP + [protein]-(L-serine/threonine)-phosphate</w:t>
      </w:r>
      <w:r>
        <w:br/>
      </w:r>
      <w:r>
        <w:t xml:space="preserve">This reaction is consistent with the catalytic activity of other serine/threonine kinases, even though the precise physiological substrates of the titin kinase domain have not been conclusively defined (tharp2019thegiantprotein pages 1-2, kellermayer2019titinmutationsand pages 14-15).</w:t>
      </w:r>
    </w:p>
    <w:p>
      <w:pPr>
        <w:numPr>
          <w:ilvl w:val="0"/>
          <w:numId w:val="1001"/>
        </w:numPr>
      </w:pPr>
      <w:r>
        <w:t xml:space="preserve">Cofactor Requirements</w:t>
      </w:r>
      <w:r>
        <w:br/>
      </w:r>
      <w:r>
        <w:t xml:space="preserve">While no study in the provided literature has specifically detailed the cofactor requirements for the catalytic activity of the titin kinase domain, serine/threonine kinases typically require a divalent metal ion such as Mg²⁺ to coordinate ATP binding and facilitate phosphotransfer. Thus, by analogy with related kinases, it is presumed that the titin kinase domain also depends on Mg²⁺ as a cofactor (tharp2020modificationsoftitin pages 11-13, kellermayer2019titinmutationsand pages 14-15).</w:t>
      </w:r>
    </w:p>
    <w:p>
      <w:pPr>
        <w:numPr>
          <w:ilvl w:val="0"/>
          <w:numId w:val="1001"/>
        </w:numPr>
      </w:pPr>
      <w:r>
        <w:t xml:space="preserve">Substrate Specificity</w:t>
      </w:r>
      <w:r>
        <w:br/>
      </w:r>
      <w:r>
        <w:t xml:space="preserve">The precise substrate specificity of the titin kinase domain remains to be rigorously established. It is generally thought to phosphorylate target proteins that participate in sarcomeric signaling and mechanotransduction, yet a definitive consensus motif has not been reported in the available studies. The current literature suggests a role for titin kinase activity in modulating the state of proteins associated with muscle stretch and sarcomere maintenance without detailing a specific amino acid sequence preference (jolfayi2024exploringttnvariants pages 31-32, santiago2021mechanismsofttntvrelated pages 3-4).</w:t>
      </w:r>
    </w:p>
    <w:p>
      <w:pPr>
        <w:numPr>
          <w:ilvl w:val="0"/>
          <w:numId w:val="1001"/>
        </w:numPr>
      </w:pPr>
      <w:r>
        <w:t xml:space="preserve">Structure</w:t>
      </w:r>
      <w:r>
        <w:br/>
      </w:r>
      <w:r>
        <w:t xml:space="preserve">Titin is one of the largest known proteins, with a molecular weight of approximately 4,200 kDa and composed of nearly 38,000 amino acids. Its 3D organization is modular, spanning half of the sarcomere from the Z-disk to the M-line (chauveau2014arisingtitan pages 1-3, gigli2016areviewof pages 2-4). The overall structure can be divided into four major regions:</w:t>
      </w:r>
    </w:p>
    <w:p>
      <w:pPr>
        <w:pStyle w:val="FirstParagraph"/>
      </w:pPr>
      <w:r>
        <w:t xml:space="preserve"> • The N-terminal Z-disk region contains variable numbers (typically 2 to 7) of Z-repeats and immunoglobulin (Ig) domains. This region is responsible for anchoring titin to the Z-disk and mediates interactions with proteins such as α‐actinin and telethonin, which are essential for sarcomere assembly and structural stabilization (hackman2002tibialmusculardystrophy pages 1-2, chauveau2014arisingtitan pages 1-3).</w:t>
      </w:r>
    </w:p>
    <w:p>
      <w:pPr>
        <w:pStyle w:val="BodyText"/>
      </w:pPr>
      <w:r>
        <w:t xml:space="preserve"> • The I-band region is highly extensible and functions as the molecular spring of the sarcomere. It is composed of serially arranged Ig domains interspersed with unique elastic segments, including the proline-, glutamate-, valine-, and lysine-rich (PEVK) region and isoform‐specific elements such as the N2B and N2A domains. These structural features allow titin to modulate passive tension during muscle stretch (gigli2016areviewof pages 2-4, jolfayi2024exploringttnvariants pages 8-9).</w:t>
      </w:r>
    </w:p>
    <w:p>
      <w:pPr>
        <w:pStyle w:val="BodyText"/>
      </w:pPr>
      <w:r>
        <w:t xml:space="preserve"> • The A-band region is relatively inextensible, containing a series of Ig and fibronectin type III (Fn3) domains that contribute to the spatial ordering of thick filaments within the sarcomere. This region functions as a molecular ruler, ensuring proper filament alignment (gigli2016areviewof pages 2-4, jolfayi2024exploringttnvariants pages 4-5).</w:t>
      </w:r>
    </w:p>
    <w:p>
      <w:pPr>
        <w:pStyle w:val="BodyText"/>
      </w:pPr>
      <w:r>
        <w:t xml:space="preserve"> • The C-terminal M-band region houses the titin kinase domain and other domains that contribute to mechanosensory signaling and regulation of protein turnover. The kinase domain displays structural features characteristic of serine/threonine kinases, including an activation loop, a C-helix, and a hydrophobic spine, which are necessary for its catalytic activity (kellermayer2019titinmutationsand pages 14-15, chauveau2014recessivettntruncating pages 12-12).</w:t>
      </w:r>
    </w:p>
    <w:p>
      <w:pPr>
        <w:pStyle w:val="BodyText"/>
      </w:pPr>
      <w:r>
        <w:t xml:space="preserve">In addition to these major regions, alternative splicing generates a wide variety of titin isoforms. In cardiac muscle, for example, the predominant isoforms are the smaller N2B and the larger, more compliant N2BA, whose relative expression modulates myocardial stiffness. Other isoforms such as novex-3 and Cronos titin have been reported, further expanding the functional diversity of TTN (jolfayi2024exploringttnvariants pages 8-9, zaunbrecher2019cronostitinis pages 1-3). Advanced structural models, including those derived from AlphaFold and immunoelectron microscopy, have aided in delineating the modular organization of titin despite its extraordinary size (eldemire2021thesarcomericspring pages 2-4).</w:t>
      </w:r>
    </w:p>
    <w:p>
      <w:pPr>
        <w:pStyle w:val="Compact"/>
        <w:numPr>
          <w:ilvl w:val="0"/>
          <w:numId w:val="1002"/>
        </w:numPr>
      </w:pPr>
      <w:r>
        <w:t xml:space="preserve">Regulation</w:t>
      </w:r>
      <w:r>
        <w:br/>
      </w:r>
      <w:r>
        <w:t xml:space="preserve">Titin is subject to multiple layers of regulation that ensure its proper function in muscle cells. At the post-transcriptional level, alternative splicing—controlled in part by RNA-binding proteins such as RBM20—generates a variety of isoforms with distinct mechanical properties, which are differentially expressed in cardiac versus skeletal muscle and change during development (tabish2017geneticepidemiologyof pages 5-6, gigli2016areviewof pages 2-4).</w:t>
      </w:r>
    </w:p>
    <w:p>
      <w:pPr>
        <w:pStyle w:val="FirstParagraph"/>
      </w:pPr>
      <w:r>
        <w:t xml:space="preserve">Post-translational modifications further fine-tune titin’s mechanical behavior. Phosphorylation events on titin’s I-band segments, particularly within the N2B and PEVK regions, modulate its passive stiffness. Kinases including PKA, PKG, and PKC have been implicated in these modifications, thereby altering the elastic responses of the sarcomere during physiological stress (jolfayi2024exploringttnvariants pages 8-9, tharp2020modificationsoftitin pages 11-13). Additionally, the titin kinase domain itself undergoes autophosphorylation and responds to mechanical forces, contributing to mechanosensitive signaling cascades that regulate sarcomere integrity and muscle protein turnover (santiago2021mechanismsofttntvrelated pages 13-14, kellermayer2019titinmutationsand pages 14-15). Interactions with binding partners at the Z-disk, such as telethonin, also influence titin’s conformation and signaling (chauveau2014arisingtitan pages 1-3, hackman2002tibialmusculardystrophy pages 1-2).</w:t>
      </w:r>
    </w:p>
    <w:p>
      <w:pPr>
        <w:pStyle w:val="Compact"/>
        <w:numPr>
          <w:ilvl w:val="0"/>
          <w:numId w:val="1003"/>
        </w:numPr>
      </w:pPr>
      <w:r>
        <w:t xml:space="preserve">Function</w:t>
      </w:r>
      <w:r>
        <w:br/>
      </w:r>
      <w:r>
        <w:t xml:space="preserve">Titin serves as an integral structural component of the sarcomere in vertebrate striated muscle, ensuring proper myofibrillar assembly, elasticity, and force transmission. Functionally, it acts as a molecular spring that provides passive tension during muscle stretching, a property that is essential for the diastolic filling and the length-dependent activation of cardiac muscle—key elements of the Frank–Starling mechanism (chauveau2014arisingtitan pages 1-3, gigli2016areviewof pages 2-4). Its elongated structure efficiently cross-links thick and thin filaments within the sarcomere, thereby maintaining the precise alignment necessary for efficient contraction (hackman2002tibialmusculardystrophy pages 1-2).</w:t>
      </w:r>
    </w:p>
    <w:p>
      <w:pPr>
        <w:pStyle w:val="FirstParagraph"/>
      </w:pPr>
      <w:r>
        <w:t xml:space="preserve">In cardiac muscle, the balance between the shorter, stiffer N2B isoform and the longer, more compliant N2BA isoform determines myocardial stiffness and overall cardiac performance. This isoform ratio is developmentally regulated and is dynamically altered under pathological conditions such as dilated cardiomyopathy (DCM) (gigli2016areviewof pages 2-4, tabish2017geneticepidemiologyof pages 5-6). Beyond its architectural role, titin participates in mechanosensory signaling via its kinase domain, which is thought to link mechanical stress to intracellular signaling pathways that regulate gene expression and protein turnover (jolfayi2024exploringttnvariants pages 31-32, tharp2020modificationsoftitin pages 3-5).</w:t>
      </w:r>
    </w:p>
    <w:p>
      <w:pPr>
        <w:pStyle w:val="BodyText"/>
      </w:pPr>
      <w:r>
        <w:t xml:space="preserve">Moreover, titin has been implicated in non‐muscle cellular processes. In interphase, it appears to contribute to chromosome condensation and segregation during mitosis and may serve as a physical link between the nuclear lamina and chromatin or nuclear actin, thus extending its functional repertoire beyond muscle contraction (chauveau2014arisingtitan pages 14-14). Mutations in TTN are among the most common genetic causes of various titinopathies, including dilated cardiomyopathy, limb‐girdle muscular dystrophy, and tibial muscular dystrophy, emphasizing its broad impact on muscle integrity and overall cellular function (kellermayer2019titinmutationsand pages 14-15, hackman2002tibialmusculardystrophy pages 1-2).</w:t>
      </w:r>
    </w:p>
    <w:p>
      <w:pPr>
        <w:pStyle w:val="Compact"/>
        <w:numPr>
          <w:ilvl w:val="0"/>
          <w:numId w:val="1004"/>
        </w:numPr>
      </w:pPr>
      <w:r>
        <w:t xml:space="preserve">Other Comments</w:t>
      </w:r>
      <w:r>
        <w:br/>
      </w:r>
      <w:r>
        <w:t xml:space="preserve">The TTN gene exhibits remarkable genetic complexity due to its sheer size and extensive alternative splicing, resulting in a high degree of natural genetic variation. This variability complicates the clinical interpretation of TTN variants, particularly as many TTN truncating variants (TTNtv) have been identified in both affected patients and healthy individuals. In the context of cardiomyopathies, particularly dilated cardiomyopathy, TTNtv are a leading cause of disease, with pathogenicity strongly influenced by the inclusion rate (percentage spliced in) of the affected exon and isoform expression patterns (kellermayer2019titinmutationsand pages 14-15, vikhorev2022titintruncatingmutationsassociated pages 2-2).</w:t>
      </w:r>
    </w:p>
    <w:p>
      <w:pPr>
        <w:pStyle w:val="FirstParagraph"/>
      </w:pPr>
      <w:r>
        <w:t xml:space="preserve">Although no specific inhibitors have been developed to target the titin kinase domain, understanding its regulation through phosphorylation and alternative splicing holds significant therapeutic promise for treating heart failure and other muscle disorders (tharp2020modificationsoftitin pages 13-14, gohlke2024pathomechanismsofmonoallelic pages 16-17). Furthermore, titin’s alternative names, including connectin and MU-RMS-40.14, reflect its involvement in a broad spectrum of biological processes. Its function in non-muscle cells—particularly in aspects of chromosome condensation and segregation—suggests that the role of titin may extend to regulatory and structural functions beyond the sarcomere, warranting further investigation (chauveau2014arisingtitan pages 1-3).</w:t>
      </w:r>
    </w:p>
    <w:p>
      <w:pPr>
        <w:pStyle w:val="Compact"/>
        <w:numPr>
          <w:ilvl w:val="0"/>
          <w:numId w:val="1005"/>
        </w:numPr>
      </w:pPr>
      <w:r>
        <w:t xml:space="preserve">References</w:t>
      </w:r>
      <w:r>
        <w:br/>
      </w:r>
    </w:p>
    <w:p>
      <w:pPr>
        <w:pStyle w:val="Compact"/>
        <w:numPr>
          <w:ilvl w:val="0"/>
          <w:numId w:val="1005"/>
        </w:numPr>
      </w:pPr>
      <w:r>
        <w:t xml:space="preserve">chauveau2014arisingtitan pages 1-3</w:t>
      </w:r>
      <w:r>
        <w:br/>
      </w:r>
    </w:p>
    <w:p>
      <w:pPr>
        <w:pStyle w:val="Compact"/>
        <w:numPr>
          <w:ilvl w:val="0"/>
          <w:numId w:val="1005"/>
        </w:numPr>
      </w:pPr>
      <w:r>
        <w:t xml:space="preserve">chauveau2014arisingtitan pages 14-14</w:t>
      </w:r>
      <w:r>
        <w:br/>
      </w:r>
    </w:p>
    <w:p>
      <w:pPr>
        <w:pStyle w:val="Compact"/>
        <w:numPr>
          <w:ilvl w:val="0"/>
          <w:numId w:val="1005"/>
        </w:numPr>
      </w:pPr>
      <w:r>
        <w:t xml:space="preserve">gigli2016areviewof pages 1-2</w:t>
      </w:r>
      <w:r>
        <w:br/>
      </w:r>
    </w:p>
    <w:p>
      <w:pPr>
        <w:pStyle w:val="Compact"/>
        <w:numPr>
          <w:ilvl w:val="0"/>
          <w:numId w:val="1005"/>
        </w:numPr>
      </w:pPr>
      <w:r>
        <w:t xml:space="preserve">gigli2016areviewof pages 2-4</w:t>
      </w:r>
      <w:r>
        <w:br/>
      </w:r>
    </w:p>
    <w:p>
      <w:pPr>
        <w:pStyle w:val="Compact"/>
        <w:numPr>
          <w:ilvl w:val="0"/>
          <w:numId w:val="1005"/>
        </w:numPr>
      </w:pPr>
      <w:r>
        <w:t xml:space="preserve">hackman2002tibialmusculardystrophy pages 1-2</w:t>
      </w:r>
      <w:r>
        <w:br/>
      </w:r>
    </w:p>
    <w:p>
      <w:pPr>
        <w:pStyle w:val="Compact"/>
        <w:numPr>
          <w:ilvl w:val="0"/>
          <w:numId w:val="1005"/>
        </w:numPr>
      </w:pPr>
      <w:r>
        <w:t xml:space="preserve">jolfayi2024exploringttnvariants pages 3-4</w:t>
      </w:r>
      <w:r>
        <w:br/>
      </w:r>
    </w:p>
    <w:p>
      <w:pPr>
        <w:pStyle w:val="Compact"/>
        <w:numPr>
          <w:ilvl w:val="0"/>
          <w:numId w:val="1005"/>
        </w:numPr>
      </w:pPr>
      <w:r>
        <w:t xml:space="preserve">jolfayi2024exploringttnvariants pages 5-8</w:t>
      </w:r>
      <w:r>
        <w:br/>
      </w:r>
    </w:p>
    <w:p>
      <w:pPr>
        <w:pStyle w:val="Compact"/>
        <w:numPr>
          <w:ilvl w:val="0"/>
          <w:numId w:val="1005"/>
        </w:numPr>
      </w:pPr>
      <w:r>
        <w:t xml:space="preserve">jolfayi2024exploringttnvariants pages 8-9</w:t>
      </w:r>
      <w:r>
        <w:br/>
      </w:r>
    </w:p>
    <w:p>
      <w:pPr>
        <w:pStyle w:val="Compact"/>
        <w:numPr>
          <w:ilvl w:val="0"/>
          <w:numId w:val="1005"/>
        </w:numPr>
      </w:pPr>
      <w:r>
        <w:t xml:space="preserve">jolfayi2024exploringttnvariants pages 31-32</w:t>
      </w:r>
      <w:r>
        <w:br/>
      </w:r>
    </w:p>
    <w:p>
      <w:pPr>
        <w:pStyle w:val="Compact"/>
        <w:numPr>
          <w:ilvl w:val="0"/>
          <w:numId w:val="1005"/>
        </w:numPr>
      </w:pPr>
      <w:r>
        <w:t xml:space="preserve">jolfayi2024exploringttnvariants pages 34-35</w:t>
      </w:r>
      <w:r>
        <w:br/>
      </w:r>
    </w:p>
    <w:p>
      <w:pPr>
        <w:pStyle w:val="Compact"/>
        <w:numPr>
          <w:ilvl w:val="0"/>
          <w:numId w:val="1005"/>
        </w:numPr>
      </w:pPr>
      <w:r>
        <w:t xml:space="preserve">kellermayer2019titinmutationsand pages 1-2</w:t>
      </w:r>
      <w:r>
        <w:br/>
      </w:r>
    </w:p>
    <w:p>
      <w:pPr>
        <w:pStyle w:val="Compact"/>
        <w:numPr>
          <w:ilvl w:val="0"/>
          <w:numId w:val="1005"/>
        </w:numPr>
      </w:pPr>
      <w:r>
        <w:t xml:space="preserve">kellermayer2019titinmutationsand pages 2-4</w:t>
      </w:r>
      <w:r>
        <w:br/>
      </w:r>
    </w:p>
    <w:p>
      <w:pPr>
        <w:pStyle w:val="Compact"/>
        <w:numPr>
          <w:ilvl w:val="0"/>
          <w:numId w:val="1005"/>
        </w:numPr>
      </w:pPr>
      <w:r>
        <w:t xml:space="preserve">kellermayer2019titinmutationsand pages 8-9</w:t>
      </w:r>
      <w:r>
        <w:br/>
      </w:r>
    </w:p>
    <w:p>
      <w:pPr>
        <w:pStyle w:val="Compact"/>
        <w:numPr>
          <w:ilvl w:val="0"/>
          <w:numId w:val="1005"/>
        </w:numPr>
      </w:pPr>
      <w:r>
        <w:t xml:space="preserve">kellermayer2019titinmutationsand pages 14-15</w:t>
      </w:r>
      <w:r>
        <w:br/>
      </w:r>
    </w:p>
    <w:p>
      <w:pPr>
        <w:pStyle w:val="Compact"/>
        <w:numPr>
          <w:ilvl w:val="0"/>
          <w:numId w:val="1005"/>
        </w:numPr>
      </w:pPr>
      <w:r>
        <w:t xml:space="preserve">kellermayer2024truncatedtitinis pages 11-12</w:t>
      </w:r>
      <w:r>
        <w:br/>
      </w:r>
    </w:p>
    <w:p>
      <w:pPr>
        <w:pStyle w:val="Compact"/>
        <w:numPr>
          <w:ilvl w:val="0"/>
          <w:numId w:val="1005"/>
        </w:numPr>
      </w:pPr>
      <w:r>
        <w:t xml:space="preserve">santiago2021mechanismsofttntvrelated pages 3-4</w:t>
      </w:r>
      <w:r>
        <w:br/>
      </w:r>
    </w:p>
    <w:p>
      <w:pPr>
        <w:pStyle w:val="Compact"/>
        <w:numPr>
          <w:ilvl w:val="0"/>
          <w:numId w:val="1005"/>
        </w:numPr>
      </w:pPr>
      <w:r>
        <w:t xml:space="preserve">santiago2021mechanismsofttntvrelated pages 13-14</w:t>
      </w:r>
      <w:r>
        <w:br/>
      </w:r>
    </w:p>
    <w:p>
      <w:pPr>
        <w:pStyle w:val="Compact"/>
        <w:numPr>
          <w:ilvl w:val="0"/>
          <w:numId w:val="1005"/>
        </w:numPr>
      </w:pPr>
      <w:r>
        <w:t xml:space="preserve">tabish2017geneticepidemiologyof pages 1-2</w:t>
      </w:r>
      <w:r>
        <w:br/>
      </w:r>
    </w:p>
    <w:p>
      <w:pPr>
        <w:pStyle w:val="Compact"/>
        <w:numPr>
          <w:ilvl w:val="0"/>
          <w:numId w:val="1005"/>
        </w:numPr>
      </w:pPr>
      <w:r>
        <w:t xml:space="preserve">tabish2017geneticepidemiologyof pages 2-5</w:t>
      </w:r>
      <w:r>
        <w:br/>
      </w:r>
    </w:p>
    <w:p>
      <w:pPr>
        <w:pStyle w:val="Compact"/>
        <w:numPr>
          <w:ilvl w:val="0"/>
          <w:numId w:val="1005"/>
        </w:numPr>
      </w:pPr>
      <w:r>
        <w:t xml:space="preserve">tabish2017geneticepidemiologyof pages 5-6</w:t>
      </w:r>
      <w:r>
        <w:br/>
      </w:r>
    </w:p>
    <w:p>
      <w:pPr>
        <w:pStyle w:val="Compact"/>
        <w:numPr>
          <w:ilvl w:val="0"/>
          <w:numId w:val="1005"/>
        </w:numPr>
      </w:pPr>
      <w:r>
        <w:t xml:space="preserve">tharp2019thegiantprotein pages 1-2</w:t>
      </w:r>
      <w:r>
        <w:br/>
      </w:r>
    </w:p>
    <w:p>
      <w:pPr>
        <w:pStyle w:val="Compact"/>
        <w:numPr>
          <w:ilvl w:val="0"/>
          <w:numId w:val="1005"/>
        </w:numPr>
      </w:pPr>
      <w:r>
        <w:t xml:space="preserve">tharp2019thegiantprotein pages 6-7</w:t>
      </w:r>
      <w:r>
        <w:br/>
      </w:r>
    </w:p>
    <w:p>
      <w:pPr>
        <w:pStyle w:val="Compact"/>
        <w:numPr>
          <w:ilvl w:val="0"/>
          <w:numId w:val="1005"/>
        </w:numPr>
      </w:pPr>
      <w:r>
        <w:t xml:space="preserve">tharp2020modificationsoftitin pages 11-13</w:t>
      </w:r>
      <w:r>
        <w:br/>
      </w:r>
    </w:p>
    <w:p>
      <w:pPr>
        <w:pStyle w:val="Compact"/>
        <w:numPr>
          <w:ilvl w:val="0"/>
          <w:numId w:val="1005"/>
        </w:numPr>
      </w:pPr>
      <w:r>
        <w:t xml:space="preserve">tharp2020modificationsoftitin pages 13-14</w:t>
      </w:r>
      <w:r>
        <w:br/>
      </w:r>
    </w:p>
    <w:p>
      <w:pPr>
        <w:pStyle w:val="Compact"/>
        <w:numPr>
          <w:ilvl w:val="0"/>
          <w:numId w:val="1005"/>
        </w:numPr>
      </w:pPr>
      <w:r>
        <w:t xml:space="preserve">zaunbrecher2019cronostitinis pages 1-3</w:t>
      </w:r>
      <w:r>
        <w:br/>
      </w:r>
    </w:p>
    <w:p>
      <w:pPr>
        <w:pStyle w:val="Compact"/>
        <w:numPr>
          <w:ilvl w:val="0"/>
          <w:numId w:val="1005"/>
        </w:numPr>
      </w:pPr>
      <w:r>
        <w:t xml:space="preserve">azad2019thegianttitin pages 1-3</w:t>
      </w:r>
      <w:r>
        <w:br/>
      </w:r>
    </w:p>
    <w:p>
      <w:pPr>
        <w:pStyle w:val="Compact"/>
        <w:numPr>
          <w:ilvl w:val="0"/>
          <w:numId w:val="1005"/>
        </w:numPr>
      </w:pPr>
      <w:r>
        <w:t xml:space="preserve">chauveau2014recessivettntruncating pages 1-2</w:t>
      </w:r>
      <w:r>
        <w:br/>
      </w:r>
    </w:p>
    <w:p>
      <w:pPr>
        <w:pStyle w:val="Compact"/>
        <w:numPr>
          <w:ilvl w:val="0"/>
          <w:numId w:val="1005"/>
        </w:numPr>
      </w:pPr>
      <w:r>
        <w:t xml:space="preserve">chauveau2014recessivettntruncating pages 12-12</w:t>
      </w:r>
      <w:r>
        <w:br/>
      </w:r>
    </w:p>
    <w:p>
      <w:pPr>
        <w:pStyle w:val="Compact"/>
        <w:numPr>
          <w:ilvl w:val="0"/>
          <w:numId w:val="1005"/>
        </w:numPr>
      </w:pPr>
      <w:r>
        <w:t xml:space="preserve">eldemire2021thesarcomericspring pages 1-2</w:t>
      </w:r>
      <w:r>
        <w:br/>
      </w:r>
    </w:p>
    <w:p>
      <w:pPr>
        <w:pStyle w:val="Compact"/>
        <w:numPr>
          <w:ilvl w:val="0"/>
          <w:numId w:val="1005"/>
        </w:numPr>
      </w:pPr>
      <w:r>
        <w:t xml:space="preserve">eldemire2021thesarcomericspring pages 2-4</w:t>
      </w:r>
      <w:r>
        <w:br/>
      </w:r>
    </w:p>
    <w:p>
      <w:pPr>
        <w:pStyle w:val="Compact"/>
        <w:numPr>
          <w:ilvl w:val="0"/>
          <w:numId w:val="1005"/>
        </w:numPr>
      </w:pPr>
      <w:r>
        <w:t xml:space="preserve">eldemire2021thesarcomericspring pages 7-8</w:t>
      </w:r>
      <w:r>
        <w:br/>
      </w:r>
    </w:p>
    <w:p>
      <w:pPr>
        <w:pStyle w:val="Compact"/>
        <w:numPr>
          <w:ilvl w:val="0"/>
          <w:numId w:val="1005"/>
        </w:numPr>
      </w:pPr>
      <w:r>
        <w:t xml:space="preserve">misaka2019titininmuscular pages 1-2</w:t>
      </w:r>
      <w:r>
        <w:br/>
      </w:r>
    </w:p>
    <w:p>
      <w:pPr>
        <w:pStyle w:val="Compact"/>
        <w:numPr>
          <w:ilvl w:val="0"/>
          <w:numId w:val="1005"/>
        </w:numPr>
      </w:pPr>
      <w:r>
        <w:t xml:space="preserve">paldino2024titindownregulationaffects pages 13-17</w:t>
      </w:r>
      <w:r>
        <w:br/>
      </w:r>
    </w:p>
    <w:p>
      <w:pPr>
        <w:pStyle w:val="Compact"/>
        <w:numPr>
          <w:ilvl w:val="0"/>
          <w:numId w:val="1005"/>
        </w:numPr>
      </w:pPr>
      <w:r>
        <w:t xml:space="preserve">rees2021makingsenseof pages 1-2</w:t>
      </w:r>
      <w:r>
        <w:br/>
      </w:r>
    </w:p>
    <w:p>
      <w:pPr>
        <w:pStyle w:val="Compact"/>
        <w:numPr>
          <w:ilvl w:val="0"/>
          <w:numId w:val="1005"/>
        </w:numPr>
      </w:pPr>
      <w:r>
        <w:t xml:space="preserve">vikhorev2017abnormalcontractilityin pages 1-2</w:t>
      </w:r>
      <w:r>
        <w:br/>
      </w:r>
    </w:p>
    <w:p>
      <w:pPr>
        <w:pStyle w:val="Compact"/>
        <w:numPr>
          <w:ilvl w:val="0"/>
          <w:numId w:val="1005"/>
        </w:numPr>
      </w:pPr>
      <w:r>
        <w:t xml:space="preserve">vikhorev2022titintruncatingmutationsassociated pages 2-2</w:t>
      </w:r>
      <w:r>
        <w:br/>
      </w:r>
    </w:p>
    <w:p>
      <w:pPr>
        <w:pStyle w:val="Compact"/>
        <w:numPr>
          <w:ilvl w:val="0"/>
          <w:numId w:val="1005"/>
        </w:numPr>
      </w:pPr>
      <w:r>
        <w:t xml:space="preserve">ceyhanbirsoy2013recessivetruncatingtitin pages 1-3</w:t>
      </w:r>
      <w:r>
        <w:br/>
      </w:r>
    </w:p>
    <w:p>
      <w:pPr>
        <w:pStyle w:val="Compact"/>
        <w:numPr>
          <w:ilvl w:val="0"/>
          <w:numId w:val="1005"/>
        </w:numPr>
      </w:pPr>
      <w:r>
        <w:t xml:space="preserve">ceyhanbirsoy2013recessivetruncatingtitin pages 8-9</w:t>
      </w:r>
      <w:r>
        <w:br/>
      </w:r>
    </w:p>
    <w:p>
      <w:pPr>
        <w:pStyle w:val="Compact"/>
        <w:numPr>
          <w:ilvl w:val="0"/>
          <w:numId w:val="1005"/>
        </w:numPr>
      </w:pPr>
      <w:r>
        <w:t xml:space="preserve">gohlke2024pathomechanismsofmonoallelic pages 1-2</w:t>
      </w:r>
      <w:r>
        <w:br/>
      </w:r>
    </w:p>
    <w:p>
      <w:pPr>
        <w:pStyle w:val="Compact"/>
        <w:numPr>
          <w:ilvl w:val="0"/>
          <w:numId w:val="1005"/>
        </w:numPr>
      </w:pPr>
      <w:r>
        <w:t xml:space="preserve">gohlke2024pathomechanismsofmonoallelic pages 16-17</w:t>
      </w:r>
    </w:p>
    <w:p>
      <w:pPr>
        <w:pStyle w:val="FirstParagraph"/>
      </w:pPr>
      <w:r>
        <w:t xml:space="preserve">References</w:t>
      </w:r>
    </w:p>
    <w:p>
      <w:pPr>
        <w:numPr>
          <w:ilvl w:val="0"/>
          <w:numId w:val="1006"/>
        </w:numPr>
      </w:pPr>
      <w:r>
        <w:t xml:space="preserve">(chauveau2014arisingtitan pages 1-3): Claire Chauveau, John Rowell, and Ana Ferreiro. A rising titan: ttn review and mutation update. Human Mutation, Sep 2014. URL: https://doi.org/10.1002/humu.22611, doi:10.1002/humu.22611. This article has 284 citations and is from a domain leading peer-reviewed journal.</w:t>
      </w:r>
    </w:p>
    <w:p>
      <w:pPr>
        <w:numPr>
          <w:ilvl w:val="0"/>
          <w:numId w:val="1006"/>
        </w:numPr>
      </w:pPr>
      <w:r>
        <w:t xml:space="preserve">(gigli2016areviewof pages 2-4): Marta Gigli, Rene L. Begay, Gaetano Morea, Sharon L. Graw, Gianfranco Sinagra, Matthew R. G. Taylor, Henk Granzier, and Luisa Mestroni. A review of the giant protein titin in clinical molecular diagnostics of cardiomyopathies. Frontiers in Cardiovascular Medicine, Jul 2016. URL: https://doi.org/10.3389/fcvm.2016.00021, doi:10.3389/fcvm.2016.00021. This article has 133 citations and is from a peer-reviewed journal.</w:t>
      </w:r>
    </w:p>
    <w:p>
      <w:pPr>
        <w:numPr>
          <w:ilvl w:val="0"/>
          <w:numId w:val="1006"/>
        </w:numPr>
      </w:pPr>
      <w:r>
        <w:t xml:space="preserve">(hackman2002tibialmusculardystrophy pages 1-2): P. Hackman, A. Vihola, H. Haravuori, S. Marchand, J. Sarparanta, J. de Seze, S. Labeit, C. Witt, L. Peltonen, I. Richard, and B. Udd. Tibial muscular dystrophy is a titinopathy caused by mutations in ttn, the gene encoding the giant skeletal-muscle protein titin. American journal of human genetics, 71 3:492-500, Sep 2002. URL: https://doi.org/10.1086/342380, doi:10.1086/342380. This article has 573 citations and is from a highest quality peer-reviewed journal.</w:t>
      </w:r>
    </w:p>
    <w:p>
      <w:pPr>
        <w:numPr>
          <w:ilvl w:val="0"/>
          <w:numId w:val="1006"/>
        </w:numPr>
      </w:pPr>
      <w:r>
        <w:t xml:space="preserve">(jolfayi2024exploringttnvariants pages 31-32): Amir Ghaffari Jolfayi, Erfan Kohansal, Serwa Ghasemi, Niloofar Naderi, Mahshid Hesami, MohammadHossein MozafaryBazargany, Maryam Hosseini Moghadam, Amir Farjam Fazelifar, Majid Maleki, and Samira Kalayinia. Exploring ttn variants as genetic insights into cardiomyopathy pathogenesis and potential emerging clues to molecular mechanisms in cardiomyopathies. Scientific Reports, Mar 2024. URL: https://doi.org/10.1038/s41598-024-56154-7, doi:10.1038/s41598-024-56154-7. This article has 18 citations and is from a poor quality or predatory journal.</w:t>
      </w:r>
    </w:p>
    <w:p>
      <w:pPr>
        <w:numPr>
          <w:ilvl w:val="0"/>
          <w:numId w:val="1006"/>
        </w:numPr>
      </w:pPr>
      <w:r>
        <w:t xml:space="preserve">(jolfayi2024exploringttnvariants pages 4-5): Amir Ghaffari Jolfayi, Erfan Kohansal, Serwa Ghasemi, Niloofar Naderi, Mahshid Hesami, MohammadHossein MozafaryBazargany, Maryam Hosseini Moghadam, Amir Farjam Fazelifar, Majid Maleki, and Samira Kalayinia. Exploring ttn variants as genetic insights into cardiomyopathy pathogenesis and potential emerging clues to molecular mechanisms in cardiomyopathies. Scientific Reports, Mar 2024. URL: https://doi.org/10.1038/s41598-024-56154-7, doi:10.1038/s41598-024-56154-7. This article has 18 citations and is from a poor quality or predatory journal.</w:t>
      </w:r>
    </w:p>
    <w:p>
      <w:pPr>
        <w:numPr>
          <w:ilvl w:val="0"/>
          <w:numId w:val="1006"/>
        </w:numPr>
      </w:pPr>
      <w:r>
        <w:t xml:space="preserve">(jolfayi2024exploringttnvariants pages 8-9): Amir Ghaffari Jolfayi, Erfan Kohansal, Serwa Ghasemi, Niloofar Naderi, Mahshid Hesami, MohammadHossein MozafaryBazargany, Maryam Hosseini Moghadam, Amir Farjam Fazelifar, Majid Maleki, and Samira Kalayinia. Exploring ttn variants as genetic insights into cardiomyopathy pathogenesis and potential emerging clues to molecular mechanisms in cardiomyopathies. Scientific Reports, Mar 2024. URL: https://doi.org/10.1038/s41598-024-56154-7, doi:10.1038/s41598-024-56154-7. This article has 18 citations and is from a poor quality or predatory journal.</w:t>
      </w:r>
    </w:p>
    <w:p>
      <w:pPr>
        <w:numPr>
          <w:ilvl w:val="0"/>
          <w:numId w:val="1006"/>
        </w:numPr>
      </w:pPr>
      <w:r>
        <w:t xml:space="preserve">(kellermayer2019titinmutationsand pages 1-2): Dalma Kellermayer, John E. Smith, and Henk Granzier. Titin mutations and muscle disease. Pflügers Archiv - European Journal of Physiology, 471:673-682, Mar 2019. URL: https://doi.org/10.1007/s00424-019-02272-5, doi:10.1007/s00424-019-02272-5. This article has 84 citations.</w:t>
      </w:r>
    </w:p>
    <w:p>
      <w:pPr>
        <w:numPr>
          <w:ilvl w:val="0"/>
          <w:numId w:val="1006"/>
        </w:numPr>
      </w:pPr>
      <w:r>
        <w:t xml:space="preserve">(kellermayer2019titinmutationsand pages 14-15): Dalma Kellermayer, John E. Smith, and Henk Granzier. Titin mutations and muscle disease. Pflügers Archiv - European Journal of Physiology, 471:673-682, Mar 2019. URL: https://doi.org/10.1007/s00424-019-02272-5, doi:10.1007/s00424-019-02272-5. This article has 84 citations.</w:t>
      </w:r>
    </w:p>
    <w:p>
      <w:pPr>
        <w:numPr>
          <w:ilvl w:val="0"/>
          <w:numId w:val="1006"/>
        </w:numPr>
      </w:pPr>
      <w:r>
        <w:t xml:space="preserve">(santiago2021mechanismsofttntvrelated pages 3-4): Celine F. Santiago, Inken G. Huttner, and Diane Fatkin. Mechanisms of ttntv-related dilated cardiomyopathy: insights from zebrafish models. Journal of Cardiovascular Development and Disease, 8:10, Jan 2021. URL: https://doi.org/10.3390/jcdd8020010, doi:10.3390/jcdd8020010. This article has 29 citations and is from a peer-reviewed journal.</w:t>
      </w:r>
    </w:p>
    <w:p>
      <w:pPr>
        <w:numPr>
          <w:ilvl w:val="0"/>
          <w:numId w:val="1006"/>
        </w:numPr>
      </w:pPr>
      <w:r>
        <w:t xml:space="preserve">(tabish2017geneticepidemiologyof pages 1-2): Ali M. Tabish, Valerio Azzimato, Aris Alexiadis, Byambajav Buyandelger, and Ralph Knöll. Genetic epidemiology of titin-truncating variants in the etiology of dilated cardiomyopathy. Biophysical Reviews, 9:207-223, May 2017. URL: https://doi.org/10.1007/s12551-017-0265-7, doi:10.1007/s12551-017-0265-7. This article has 82 citations and is from a peer-reviewed journal.</w:t>
      </w:r>
    </w:p>
    <w:p>
      <w:pPr>
        <w:numPr>
          <w:ilvl w:val="0"/>
          <w:numId w:val="1006"/>
        </w:numPr>
      </w:pPr>
      <w:r>
        <w:t xml:space="preserve">(tabish2017geneticepidemiologyof pages 2-5): Ali M. Tabish, Valerio Azzimato, Aris Alexiadis, Byambajav Buyandelger, and Ralph Knöll. Genetic epidemiology of titin-truncating variants in the etiology of dilated cardiomyopathy. Biophysical Reviews, 9:207-223, May 2017. URL: https://doi.org/10.1007/s12551-017-0265-7, doi:10.1007/s12551-017-0265-7. This article has 82 citations and is from a peer-reviewed journal.</w:t>
      </w:r>
    </w:p>
    <w:p>
      <w:pPr>
        <w:numPr>
          <w:ilvl w:val="0"/>
          <w:numId w:val="1006"/>
        </w:numPr>
      </w:pPr>
      <w:r>
        <w:t xml:space="preserve">(tabish2017geneticepidemiologyof pages 5-6): Ali M. Tabish, Valerio Azzimato, Aris Alexiadis, Byambajav Buyandelger, and Ralph Knöll. Genetic epidemiology of titin-truncating variants in the etiology of dilated cardiomyopathy. Biophysical Reviews, 9:207-223, May 2017. URL: https://doi.org/10.1007/s12551-017-0265-7, doi:10.1007/s12551-017-0265-7. This article has 82 citations and is from a peer-reviewed journal.</w:t>
      </w:r>
    </w:p>
    <w:p>
      <w:pPr>
        <w:numPr>
          <w:ilvl w:val="0"/>
          <w:numId w:val="1006"/>
        </w:numPr>
      </w:pPr>
      <w:r>
        <w:t xml:space="preserve">(tharp2019thegiantprotein pages 1-2): Charles A. Tharp, Mary E. Haywood, Orfeo Sbaizero, Matthew R. G. Taylor, and Luisa Mestroni. The giant protein titin’s role in cardiomyopathy: genetic, transcriptional, and post-translational modifications of ttn and their contribution to cardiac disease. Frontiers in Physiology, Nov 2019. URL: https://doi.org/10.3389/fphys.2019.01436, doi:10.3389/fphys.2019.01436. This article has 144 citations and is from a peer-reviewed journal.</w:t>
      </w:r>
    </w:p>
    <w:p>
      <w:pPr>
        <w:numPr>
          <w:ilvl w:val="0"/>
          <w:numId w:val="1006"/>
        </w:numPr>
      </w:pPr>
      <w:r>
        <w:t xml:space="preserve">(tharp2019thegiantprotein pages 6-7): Charles A. Tharp, Mary E. Haywood, Orfeo Sbaizero, Matthew R. G. Taylor, and Luisa Mestroni. The giant protein titin’s role in cardiomyopathy: genetic, transcriptional, and post-translational modifications of ttn and their contribution to cardiac disease. Frontiers in Physiology, Nov 2019. URL: https://doi.org/10.3389/fphys.2019.01436, doi:10.3389/fphys.2019.01436. This article has 144 citations and is from a peer-reviewed journal.</w:t>
      </w:r>
    </w:p>
    <w:p>
      <w:pPr>
        <w:numPr>
          <w:ilvl w:val="0"/>
          <w:numId w:val="1006"/>
        </w:numPr>
      </w:pPr>
      <w:r>
        <w:t xml:space="preserve">(tharp2020modificationsoftitin pages 11-13): Charles A. Tharp, L. Mestroni, and Matthew R. G. Taylor. Modifications of titin contribute to the progression of cardiomyopathy and represent a therapeutic target for treatment of heart failure. Journal of Clinical Medicine, 9:2770, Aug 2020. URL: https://doi.org/10.3390/jcm9092770, doi:10.3390/jcm9092770. This article has 35 citations and is from a peer-reviewed journal.</w:t>
      </w:r>
    </w:p>
    <w:p>
      <w:pPr>
        <w:numPr>
          <w:ilvl w:val="0"/>
          <w:numId w:val="1006"/>
        </w:numPr>
      </w:pPr>
      <w:r>
        <w:t xml:space="preserve">(tharp2020modificationsoftitin pages 13-14): Charles A. Tharp, L. Mestroni, and Matthew R. G. Taylor. Modifications of titin contribute to the progression of cardiomyopathy and represent a therapeutic target for treatment of heart failure. Journal of Clinical Medicine, 9:2770, Aug 2020. URL: https://doi.org/10.3390/jcm9092770, doi:10.3390/jcm9092770. This article has 35 citations and is from a peer-reviewed journal.</w:t>
      </w:r>
    </w:p>
    <w:p>
      <w:pPr>
        <w:numPr>
          <w:ilvl w:val="0"/>
          <w:numId w:val="1006"/>
        </w:numPr>
      </w:pPr>
      <w:r>
        <w:t xml:space="preserve">(zaunbrecher2019cronostitinis pages 1-3): Rebecca J. Zaunbrecher, Ashley N. Abel, Kevin Beussman, Andrea Leonard, Marion von Frieling-Salewsky, Paul A. Fields, Lil Pabon, Hans Reinecke, Xiulan Yang, Jesse Macadangdang, Deok-Ho Kim, Wolfgang A. Linke, Nathan J. Sniadecki, Michael Regnier, and Charles E. Murry. Cronos titin is expressed in human cardiomyocytes and necessary for normal sarcomere function. Circulation, 140:1647-1660, Nov 2019. URL: https://doi.org/10.1161/circulationaha.119.039521, doi:10.1161/circulationaha.119.039521. This article has 74 citations and is from a highest quality peer-reviewed journal.</w:t>
      </w:r>
    </w:p>
    <w:p>
      <w:pPr>
        <w:numPr>
          <w:ilvl w:val="0"/>
          <w:numId w:val="1006"/>
        </w:numPr>
      </w:pPr>
      <w:r>
        <w:t xml:space="preserve">(azad2019thegianttitin pages 1-3): Amar Azad, Giulia Poloni, Naeramit Sontayananon, He Jiang, and Katja Gehmlich. The giant titin: how to evaluate its role in cardiomyopathies. Journal of Muscle Research and Cell Motility, 40:159-167, May 2019. URL: https://doi.org/10.1007/s10974-019-09518-w, doi:10.1007/s10974-019-09518-w. This article has 20 citations and is from a peer-reviewed journal.</w:t>
      </w:r>
    </w:p>
    <w:p>
      <w:pPr>
        <w:numPr>
          <w:ilvl w:val="0"/>
          <w:numId w:val="1006"/>
        </w:numPr>
      </w:pPr>
      <w:r>
        <w:t xml:space="preserve">(chauveau2014arisingtitan pages 14-14): Claire Chauveau, John Rowell, and Ana Ferreiro. A rising titan: ttn review and mutation update. Human Mutation, Sep 2014. URL: https://doi.org/10.1002/humu.22611, doi:10.1002/humu.22611. This article has 284 citations and is from a domain leading peer-reviewed journal.</w:t>
      </w:r>
    </w:p>
    <w:p>
      <w:pPr>
        <w:numPr>
          <w:ilvl w:val="0"/>
          <w:numId w:val="1006"/>
        </w:numPr>
      </w:pPr>
      <w:r>
        <w:t xml:space="preserve">(chauveau2014recessivettntruncating pages 1-2): C. Chauveau, C. Bonnemann, C. Julien, A. Kho, H. Marks, B. Talim, P. Maury, M. Arné-Bès, E. Uro-Coste, Alexander Alexandrovich, A. Vihola, S. Schafer, Beth Kaufmann, L. Medne, N. Hübner, A. Foley, M. Santi, B. Udd, H. Topaloğlu, S. Moore, M. Gotthardt, M. Samuels, M. Gautel, and A. Ferreiro. Recessive ttn truncating mutations define novel forms of core myopathy with heart disease. Human molecular genetics, 23 4:980-91, Feb 2014. URL: https://doi.org/10.1093/hmg/ddt494, doi:10.1093/hmg/ddt494. This article has 200 citations and is from a domain leading peer-reviewed journal.</w:t>
      </w:r>
    </w:p>
    <w:p>
      <w:pPr>
        <w:numPr>
          <w:ilvl w:val="0"/>
          <w:numId w:val="1006"/>
        </w:numPr>
      </w:pPr>
      <w:r>
        <w:t xml:space="preserve">(chauveau2014recessivettntruncating pages 12-12): C. Chauveau, C. Bonnemann, C. Julien, A. Kho, H. Marks, B. Talim, P. Maury, M. Arné-Bès, E. Uro-Coste, Alexander Alexandrovich, A. Vihola, S. Schafer, Beth Kaufmann, L. Medne, N. Hübner, A. Foley, M. Santi, B. Udd, H. Topaloğlu, S. Moore, M. Gotthardt, M. Samuels, M. Gautel, and A. Ferreiro. Recessive ttn truncating mutations define novel forms of core myopathy with heart disease. Human molecular genetics, 23 4:980-91, Feb 2014. URL: https://doi.org/10.1093/hmg/ddt494, doi:10.1093/hmg/ddt494. This article has 200 citations and is from a domain leading peer-reviewed journal.</w:t>
      </w:r>
    </w:p>
    <w:p>
      <w:pPr>
        <w:numPr>
          <w:ilvl w:val="0"/>
          <w:numId w:val="1006"/>
        </w:numPr>
      </w:pPr>
      <w:r>
        <w:t xml:space="preserve">(eldemire2021thesarcomericspring pages 1-2): Ramone Eldemire, Charles A. Tharp, Matthew R.G. Taylor, Orfeo Sbaizero, and Luisa Mestroni. The sarcomeric spring protein titin: biophysical properties, molecular mechanisms, and genetic mutations associated with heart failure and cardiomyopathy. Current Cardiology Reports, Jul 2021. URL: https://doi.org/10.1007/s11886-021-01550-y, doi:10.1007/s11886-021-01550-y. This article has 34 citations and is from a peer-reviewed journal.</w:t>
      </w:r>
    </w:p>
    <w:p>
      <w:pPr>
        <w:numPr>
          <w:ilvl w:val="0"/>
          <w:numId w:val="1006"/>
        </w:numPr>
      </w:pPr>
      <w:r>
        <w:t xml:space="preserve">(eldemire2021thesarcomericspring pages 2-4): Ramone Eldemire, Charles A. Tharp, Matthew R.G. Taylor, Orfeo Sbaizero, and Luisa Mestroni. The sarcomeric spring protein titin: biophysical properties, molecular mechanisms, and genetic mutations associated with heart failure and cardiomyopathy. Current Cardiology Reports, Jul 2021. URL: https://doi.org/10.1007/s11886-021-01550-y, doi:10.1007/s11886-021-01550-y. This article has 34 citations and is from a peer-reviewed journal.</w:t>
      </w:r>
    </w:p>
    <w:p>
      <w:pPr>
        <w:numPr>
          <w:ilvl w:val="0"/>
          <w:numId w:val="1006"/>
        </w:numPr>
      </w:pPr>
      <w:r>
        <w:t xml:space="preserve">(eldemire2021thesarcomericspring pages 7-8): Ramone Eldemire, Charles A. Tharp, Matthew R.G. Taylor, Orfeo Sbaizero, and Luisa Mestroni. The sarcomeric spring protein titin: biophysical properties, molecular mechanisms, and genetic mutations associated with heart failure and cardiomyopathy. Current Cardiology Reports, Jul 2021. URL: https://doi.org/10.1007/s11886-021-01550-y, doi:10.1007/s11886-021-01550-y. This article has 34 citations and is from a peer-reviewed journal.</w:t>
      </w:r>
    </w:p>
    <w:p>
      <w:pPr>
        <w:numPr>
          <w:ilvl w:val="0"/>
          <w:numId w:val="1006"/>
        </w:numPr>
      </w:pPr>
      <w:r>
        <w:t xml:space="preserve">(gigli2016areviewof pages 1-2): Marta Gigli, Rene L. Begay, Gaetano Morea, Sharon L. Graw, Gianfranco Sinagra, Matthew R. G. Taylor, Henk Granzier, and Luisa Mestroni. A review of the giant protein titin in clinical molecular diagnostics of cardiomyopathies. Frontiers in Cardiovascular Medicine, Jul 2016. URL: https://doi.org/10.3389/fcvm.2016.00021, doi:10.3389/fcvm.2016.00021. This article has 133 citations and is from a peer-reviewed journal.</w:t>
      </w:r>
    </w:p>
    <w:p>
      <w:pPr>
        <w:numPr>
          <w:ilvl w:val="0"/>
          <w:numId w:val="1006"/>
        </w:numPr>
      </w:pPr>
      <w:r>
        <w:t xml:space="preserve">(jolfayi2024exploringttnvariants pages 3-4): Amir Ghaffari Jolfayi, Erfan Kohansal, Serwa Ghasemi, Niloofar Naderi, Mahshid Hesami, MohammadHossein MozafaryBazargany, Maryam Hosseini Moghadam, Amir Farjam Fazelifar, Majid Maleki, and Samira Kalayinia. Exploring ttn variants as genetic insights into cardiomyopathy pathogenesis and potential emerging clues to molecular mechanisms in cardiomyopathies. Scientific Reports, Mar 2024. URL: https://doi.org/10.1038/s41598-024-56154-7, doi:10.1038/s41598-024-56154-7. This article has 18 citations and is from a poor quality or predatory journal.</w:t>
      </w:r>
    </w:p>
    <w:p>
      <w:pPr>
        <w:numPr>
          <w:ilvl w:val="0"/>
          <w:numId w:val="1006"/>
        </w:numPr>
      </w:pPr>
      <w:r>
        <w:t xml:space="preserve">(jolfayi2024exploringttnvariants pages 34-35): Amir Ghaffari Jolfayi, Erfan Kohansal, Serwa Ghasemi, Niloofar Naderi, Mahshid Hesami, MohammadHossein MozafaryBazargany, Maryam Hosseini Moghadam, Amir Farjam Fazelifar, Majid Maleki, and Samira Kalayinia. Exploring ttn variants as genetic insights into cardiomyopathy pathogenesis and potential emerging clues to molecular mechanisms in cardiomyopathies. Scientific Reports, Mar 2024. URL: https://doi.org/10.1038/s41598-024-56154-7, doi:10.1038/s41598-024-56154-7. This article has 18 citations and is from a poor quality or predatory journal.</w:t>
      </w:r>
    </w:p>
    <w:p>
      <w:pPr>
        <w:numPr>
          <w:ilvl w:val="0"/>
          <w:numId w:val="1006"/>
        </w:numPr>
      </w:pPr>
      <w:r>
        <w:t xml:space="preserve">(jolfayi2024exploringttnvariants pages 5-8): Amir Ghaffari Jolfayi, Erfan Kohansal, Serwa Ghasemi, Niloofar Naderi, Mahshid Hesami, MohammadHossein MozafaryBazargany, Maryam Hosseini Moghadam, Amir Farjam Fazelifar, Majid Maleki, and Samira Kalayinia. Exploring ttn variants as genetic insights into cardiomyopathy pathogenesis and potential emerging clues to molecular mechanisms in cardiomyopathies. Scientific Reports, Mar 2024. URL: https://doi.org/10.1038/s41598-024-56154-7, doi:10.1038/s41598-024-56154-7. This article has 18 citations and is from a poor quality or predatory journal.</w:t>
      </w:r>
    </w:p>
    <w:p>
      <w:pPr>
        <w:numPr>
          <w:ilvl w:val="0"/>
          <w:numId w:val="1006"/>
        </w:numPr>
      </w:pPr>
      <w:r>
        <w:t xml:space="preserve">(kellermayer2019titinmutationsand pages 2-4): Dalma Kellermayer, John E. Smith, and Henk Granzier. Titin mutations and muscle disease. Pflügers Archiv - European Journal of Physiology, 471:673-682, Mar 2019. URL: https://doi.org/10.1007/s00424-019-02272-5, doi:10.1007/s00424-019-02272-5. This article has 84 citations.</w:t>
      </w:r>
    </w:p>
    <w:p>
      <w:pPr>
        <w:numPr>
          <w:ilvl w:val="0"/>
          <w:numId w:val="1006"/>
        </w:numPr>
      </w:pPr>
      <w:r>
        <w:t xml:space="preserve">(kellermayer2019titinmutationsand pages 8-9): Dalma Kellermayer, John E. Smith, and Henk Granzier. Titin mutations and muscle disease. Pflügers Archiv - European Journal of Physiology, 471:673-682, Mar 2019. URL: https://doi.org/10.1007/s00424-019-02272-5, doi:10.1007/s00424-019-02272-5. This article has 84 citations.</w:t>
      </w:r>
    </w:p>
    <w:p>
      <w:pPr>
        <w:numPr>
          <w:ilvl w:val="0"/>
          <w:numId w:val="1006"/>
        </w:numPr>
      </w:pPr>
      <w:r>
        <w:t xml:space="preserve">(kellermayer2024truncatedtitinis pages 11-12): Dalma Kellermayer, Hedvig Tordai, Balázs Kiss, György Török, Dániel M. Péter, Alex Ali Sayour, Miklós Pólos, István Hartyánszky, Bálint Szilveszter, Siegfried Labeit, Ambrus Gángó, Gábor Bedics, Csaba Bödör, Tamás Radovits, Béla Merkely, and Miklós S.Z. Kellermayer. Truncated titin is structurally integrated into the human dilated cardiomyopathic sarcomere. Journal of Clinical Investigation, Jan 2024. URL: https://doi.org/10.1172/jci169753, doi:10.1172/jci169753. This article has 15 citations and is from a highest quality peer-reviewed journal.</w:t>
      </w:r>
    </w:p>
    <w:p>
      <w:pPr>
        <w:numPr>
          <w:ilvl w:val="0"/>
          <w:numId w:val="1006"/>
        </w:numPr>
      </w:pPr>
      <w:r>
        <w:t xml:space="preserve">(misaka2019titininmuscular pages 1-2): Tomofumi Misaka, Akiomi Yoshihisa, and Yasuchika Takeishi. Titin in muscular dystrophy and cardiomyopathy: urinary titin as a novel marker. Clinica Chimica Acta, 495:123-128, Aug 2019. URL: https://doi.org/10.1016/j.cca.2019.04.005, doi:10.1016/j.cca.2019.04.005. This article has 31 citations and is from a peer-reviewed journal.</w:t>
      </w:r>
    </w:p>
    <w:p>
      <w:pPr>
        <w:numPr>
          <w:ilvl w:val="0"/>
          <w:numId w:val="1006"/>
        </w:numPr>
      </w:pPr>
      <w:r>
        <w:t xml:space="preserve">(paldino2024titindownregulationaffects pages 13-17): A Paldino. Titin downregulation affects cardiomyocytes proliferation. Unknown journal, 2024.</w:t>
      </w:r>
    </w:p>
    <w:p>
      <w:pPr>
        <w:numPr>
          <w:ilvl w:val="0"/>
          <w:numId w:val="1006"/>
        </w:numPr>
      </w:pPr>
      <w:r>
        <w:t xml:space="preserve">(rees2021makingsenseof pages 1-2): Martin Rees, Roksana Nikoopour, Atsushi Fukuzawa, Ay Lin Kho, Miguel A. Fernandez-Garcia, Elizabeth Wraige, Istvan Bodi, Charu Deshpande, Özkan Özdemir, Hülya-Sevcan Daimagüler, Mark Pfuhl, Mark Holt, Birgit Brandmeier, Sarah Grover, Joël Fluss, Cheryl Longman, Maria Elena Farrugia, Emma Matthews, Michael Hanna, Francesco Muntoni, Anna Sarkozy, Rahul Phadke, Ros Quinlivan, Emily C. Oates, Rolf Schröder, Christian Thiel, Jens Reimann, Nicol Voermans, Corrie Erasmus, Erik-Jan Kamsteeg, Chaminda Konersman, Carla Grosmann, Shane McKee, Sandya Tirupathi, Steven A. Moore, Ekkehard Wilichowski, Elke Hobbiebrunken, Gabriele Dekomien, Isabelle Richard, Peter Van den Bergh, Cristina Domínguez-González, Sebahattin Cirak, Ana Ferreiro, Heinz Jungbluth, and Mathias Gautel. Making sense of missense variants in ttn-related congenital myopathies. Acta Neuropathologica, 141:431-453, Jan 2021. URL: https://doi.org/10.1007/s00401-020-02257-0, doi:10.1007/s00401-020-02257-0. This article has 59 citations and is from a highest quality peer-reviewed journal.</w:t>
      </w:r>
    </w:p>
    <w:p>
      <w:pPr>
        <w:numPr>
          <w:ilvl w:val="0"/>
          <w:numId w:val="1006"/>
        </w:numPr>
      </w:pPr>
      <w:r>
        <w:t xml:space="preserve">(santiago2021mechanismsofttntvrelated pages 13-14): Celine F. Santiago, Inken G. Huttner, and Diane Fatkin. Mechanisms of ttntv-related dilated cardiomyopathy: insights from zebrafish models. Journal of Cardiovascular Development and Disease, 8:10, Jan 2021. URL: https://doi.org/10.3390/jcdd8020010, doi:10.3390/jcdd8020010. This article has 29 citations and is from a peer-reviewed journal.</w:t>
      </w:r>
    </w:p>
    <w:p>
      <w:pPr>
        <w:numPr>
          <w:ilvl w:val="0"/>
          <w:numId w:val="1006"/>
        </w:numPr>
      </w:pPr>
      <w:r>
        <w:t xml:space="preserve">(tharp2020modificationsoftitin pages 3-5): Charles A. Tharp, L. Mestroni, and Matthew R. G. Taylor. Modifications of titin contribute to the progression of cardiomyopathy and represent a therapeutic target for treatment of heart failure. Journal of Clinical Medicine, 9:2770, Aug 2020. URL: https://doi.org/10.3390/jcm9092770, doi:10.3390/jcm9092770. This article has 35 citations and is from a peer-reviewed journal.</w:t>
      </w:r>
    </w:p>
    <w:p>
      <w:pPr>
        <w:numPr>
          <w:ilvl w:val="0"/>
          <w:numId w:val="1006"/>
        </w:numPr>
      </w:pPr>
      <w:r>
        <w:t xml:space="preserve">(vikhorev2017abnormalcontractilityin pages 1-2): Petr G. Vikhorev, Natalia Smoktunowicz, Alex B. Munster, O’Neal Copeland, Sawa Kostin, Cecile Montgiraud, Andrew E. Messer, Mohammad R. Toliat, Amy Li, Cristobal G. dos Remedios, Sean Lal, Cheavar A. Blair, Kenneth S. Campbell, Maya Guglin, Manfred Richter, Ralph Knöll, and Steven B. Marston. Abnormal contractility in human heart myofibrils from patients with dilated cardiomyopathy due to mutations in ttn and contractile protein genes. Scientific Reports, Nov 2017. URL: https://doi.org/10.1038/s41598-017-13675-8, doi:10.1038/s41598-017-13675-8. This article has 58 citations and is from a poor quality or predatory journal.</w:t>
      </w:r>
    </w:p>
    <w:p>
      <w:pPr>
        <w:numPr>
          <w:ilvl w:val="0"/>
          <w:numId w:val="1006"/>
        </w:numPr>
      </w:pPr>
      <w:r>
        <w:t xml:space="preserve">(vikhorev2022titintruncatingmutationsassociated pages 2-2): Petr G Vikhorev, Natalia N Vikhoreva, WaiChun Yeung, Amy Li, Sean Lal, Cristobal G dos Remedios, Cheavar A Blair, Maya Guglin, Kenneth S Campbell, Magdi H Yacoub, Pieter de Tombe, and Steven B Marston. Titin-truncating mutations associated with dilated cardiomyopathy alter length-dependent activation and its modulation via phosphorylation. Cardiovascular Research, 118:241-253, Nov 2022. URL: https://doi.org/10.1093/cvr/cvaa316, doi:10.1093/cvr/cvaa316. This article has 37 citations and is from a domain leading peer-reviewed journal.</w:t>
      </w:r>
    </w:p>
    <w:p>
      <w:pPr>
        <w:numPr>
          <w:ilvl w:val="0"/>
          <w:numId w:val="1006"/>
        </w:numPr>
      </w:pPr>
      <w:r>
        <w:t xml:space="preserve">(ceyhanbirsoy2013recessivetruncatingtitin pages 1-3): Ozge Ceyhan-Birsoy, Pankaj B. Agrawal, Carlos Hidalgo, Klaus Schmitz-Abe, Elizabeth T. DeChene, Lindsay C. Swanson, Rachel Soemedi, Nasim Vasli, Susan T. Iannaccone, Perry B. Shieh, Natasha Shur, Jane M. Dennison, Michael W. Lawlor, Jocelyn Laporte, Kyriacos Markianos, William G. Fairbrother, Henk Granzier, and Alan H. Beggs. Recessive truncating titin gene,</w:t>
      </w:r>
      <w:r>
        <w:t xml:space="preserve"> </w:t>
      </w:r>
      <w:r>
        <w:t xml:space="preserve">ttn</w:t>
      </w:r>
      <w:r>
        <w:t xml:space="preserve"> </w:t>
      </w:r>
      <w:r>
        <w:t xml:space="preserve">, mutations presenting as centronuclear myopathy. Neurology, 81:1205-1214, Oct 2013. URL: https://doi.org/10.1212/wnl.0b013e3182a6ca62, doi:10.1212/wnl.0b013e3182a6ca62. This article has 239 citations and is from a highest quality peer-reviewed journal.</w:t>
      </w:r>
    </w:p>
    <w:p>
      <w:pPr>
        <w:numPr>
          <w:ilvl w:val="0"/>
          <w:numId w:val="1006"/>
        </w:numPr>
      </w:pPr>
      <w:r>
        <w:t xml:space="preserve">(ceyhanbirsoy2013recessivetruncatingtitin pages 8-9): Ozge Ceyhan-Birsoy, Pankaj B. Agrawal, Carlos Hidalgo, Klaus Schmitz-Abe, Elizabeth T. DeChene, Lindsay C. Swanson, Rachel Soemedi, Nasim Vasli, Susan T. Iannaccone, Perry B. Shieh, Natasha Shur, Jane M. Dennison, Michael W. Lawlor, Jocelyn Laporte, Kyriacos Markianos, William G. Fairbrother, Henk Granzier, and Alan H. Beggs. Recessive truncating titin gene,</w:t>
      </w:r>
      <w:r>
        <w:t xml:space="preserve"> </w:t>
      </w:r>
      <w:r>
        <w:t xml:space="preserve">ttn</w:t>
      </w:r>
      <w:r>
        <w:t xml:space="preserve"> </w:t>
      </w:r>
      <w:r>
        <w:t xml:space="preserve">, mutations presenting as centronuclear myopathy. Neurology, 81:1205-1214, Oct 2013. URL: https://doi.org/10.1212/wnl.0b013e3182a6ca62, doi:10.1212/wnl.0b013e3182a6ca62. This article has 239 citations and is from a highest quality peer-reviewed journal.</w:t>
      </w:r>
    </w:p>
    <w:p>
      <w:pPr>
        <w:numPr>
          <w:ilvl w:val="0"/>
          <w:numId w:val="1006"/>
        </w:numPr>
      </w:pPr>
      <w:r>
        <w:t xml:space="preserve">(gohlke2024pathomechanismsofmonoallelic pages 1-2): Jochen Gohlke, Johan Lindqvist, Zaynab Hourani, Kelly Rich, W David Arnold, Sarah Heintzman, Paola Tonino, Bakri Elsheikh, Ana Morales, Matteo Vatta, Arthur Burghes, Henk Granzier, and Jennifer Roggenbuck. Pathomechanisms of monoallelic variants in</w:t>
      </w:r>
      <w:r>
        <w:t xml:space="preserve"> </w:t>
      </w:r>
      <w:r>
        <w:t xml:space="preserve">ttn</w:t>
      </w:r>
      <w:r>
        <w:t xml:space="preserve"> </w:t>
      </w:r>
      <w:r>
        <w:t xml:space="preserve">causing skeletal muscle disease. Human Molecular Genetics, 33:2003-2023, Sep 2024. URL: https://doi.org/10.1093/hmg/ddae136, doi:10.1093/hmg/ddae136. This article has 2 citations and is from a domain leading peer-reviewed journal.</w:t>
      </w:r>
    </w:p>
    <w:p>
      <w:pPr>
        <w:numPr>
          <w:ilvl w:val="0"/>
          <w:numId w:val="1006"/>
        </w:numPr>
      </w:pPr>
      <w:r>
        <w:t xml:space="preserve">(gohlke2024pathomechanismsofmonoallelic pages 16-17): Jochen Gohlke, Johan Lindqvist, Zaynab Hourani, Kelly Rich, W David Arnold, Sarah Heintzman, Paola Tonino, Bakri Elsheikh, Ana Morales, Matteo Vatta, Arthur Burghes, Henk Granzier, and Jennifer Roggenbuck. Pathomechanisms of monoallelic variants in</w:t>
      </w:r>
      <w:r>
        <w:t xml:space="preserve"> </w:t>
      </w:r>
      <w:r>
        <w:t xml:space="preserve">ttn</w:t>
      </w:r>
      <w:r>
        <w:t xml:space="preserve"> </w:t>
      </w:r>
      <w:r>
        <w:t xml:space="preserve">causing skeletal muscle disease. Human Molecular Genetics, 33:2003-2023, Sep 2024. URL: https://doi.org/10.1093/hmg/ddae136, doi:10.1093/hmg/ddae136. This article has 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