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VRK1 belongs to the vaccinia‐related kinase (VRK) family, a subgroup of the eukaryotic protein kinases that is evolutionarily conserved across mammals. VRK1 is one of three paralogous kinases in this family, the others being VRK2 and VRK3, which were identified based on their sequence similarity to the vaccinia virus B1 kinase. VRK1 displays high overall sequence conservation between human and murine orthologs and retains a catalytic domain that is markedly similar to the viral B1 kinase, thereby suggesting a conserved ancestral function dating back to early eukaryotic evolution (nichols2004characterizationofthree pages 1-1). Multiple sequence alignments, as reported in the foundational work by Nichols and Traktman, reveal that the catalytic core of VRK1 and its paralogs possesses conserved subdomains typical of serine/threonine kinases, including the glycine‐rich loop, a key catalytic lysine residue, and the activation segment motifs such as DRF and DYG. Phylogenetic analysis places VRK1 clearly within a branch that is distinct from other kinase families and underscores its evolutionary relationship to the viral B1 kinase, which itself is essential for vaccinia virus DNA replication and morphogenesis (nichols2004characterizationofthree pages 1-2). Moreover, the VRK family is found exclusively in multicellular eukaryotes, and orthologs have been described in higher metazoans, indicating that these kinases may have evolved specialized functions in the regulation of nuclear processes. The nuclear localization signals present in VRK1 and VRK3 further support their roles in the regulation of nuclear activities such as chromatin remodeling and cell cycle control (nichols2004characterizationofthree pages 11-12). Overall, the evolutionary conservation of VRK1’s catalytic domain as well as its close relationship to both viral and cellular kinases highlights its integral role within an ancient and specialized kinase family, which has been maintained throughout metazoan evolution (nichols2004characterizationofthree pages 12-13).</w:t>
      </w:r>
    </w:p>
    <w:p>
      <w:pPr>
        <w:numPr>
          <w:ilvl w:val="0"/>
          <w:numId w:val="1001"/>
        </w:numPr>
      </w:pPr>
      <w:r>
        <w:t xml:space="preserve">Reaction Catalyzed</w:t>
      </w:r>
      <w:r>
        <w:br/>
      </w:r>
      <w:r>
        <w:t xml:space="preserve">VRK1 catalyzes a reversible phosphorylation reaction in which a phosphate group is transferred from ATP to specific serine or threonine residues on target protein substrates. This reaction can be formally represented as:</w:t>
      </w:r>
      <w:r>
        <w:br/>
      </w:r>
      <w:r>
        <w:t xml:space="preserve">  ATP + [protein]‐(L‐serine or L‐threonine) → ADP + [protein]‐(L‐serine/threonine)‐phosphate + H⁺</w:t>
      </w:r>
      <w:r>
        <w:br/>
      </w:r>
      <w:r>
        <w:t xml:space="preserve">This chemical transformation is characteristic of serine/threonine kinases and is fundamental to their roles in modulating substrate function through post‐translational modification (nichols2004characterizationofthree pages 3-4).</w:t>
      </w:r>
    </w:p>
    <w:p>
      <w:pPr>
        <w:numPr>
          <w:ilvl w:val="0"/>
          <w:numId w:val="1001"/>
        </w:numPr>
      </w:pPr>
      <w:r>
        <w:t xml:space="preserve">Cofactor Requirements</w:t>
      </w:r>
      <w:r>
        <w:br/>
      </w:r>
      <w:r>
        <w:t xml:space="preserve">The catalytic activity of VRK1, as with most protein kinases, is dependent upon the presence of divalent metal ions. In the case of VRK1, magnesium ions (Mg²⁺) are required as cofactors to facilitate the binding and proper orientation of ATP within the active site. Mg²⁺ ions function by neutralizing the negative charges of the phosphate groups of ATP, thereby enabling efficient phosphoryl transfer to the substrate (nichols2004characterizationofthree pages 5-6).</w:t>
      </w:r>
    </w:p>
    <w:p>
      <w:pPr>
        <w:numPr>
          <w:ilvl w:val="0"/>
          <w:numId w:val="1001"/>
        </w:numPr>
      </w:pPr>
      <w:r>
        <w:t xml:space="preserve">Substrate Specificity</w:t>
      </w:r>
      <w:r>
        <w:br/>
      </w:r>
      <w:r>
        <w:t xml:space="preserve">Large‐scale phosphoproteomic analyses have provided an atlas of substrate specificities for the human serine/threonine kinome, in which VRK1 is included among kinases with robust activity toward phosphorylating serine/threonine residues (johnson2023anatlasof pages 21-23). Although the precise consensus motif for VRK1 is not yet fully defined, these studies indicate that VRK1 shows a preference for phosphorylating substrates in specific sequence contexts. VRK1 is known to phosphorylate nuclear substrates, including histones, which are integral to chromatin organization and remodeling. Its ability to target histone proteins suggests that VRK1 may recognize sequence motifs that are present within intrinsically disordered regions or that are otherwise associated with nucleosomal proteins. The atlas of substrate specificity further implies that VRK1 operates within a framework of kinases that predominantly act on serine and threonine residues present in nuclear proteins, thus reinforcing its role in modulating nuclear processes such as cell cycle progression and the DNA damage response (johnson2023anatlasof pages 21-23). Such substrate profiling positions VRK1 as a kinase with distinct target selectivity that is crucial for the regulation of chromatin dynamics. Even though a detailed substrate consensus motif specific to VRK1 remains to be established, its catalytic behavior aligns with the typical phosphorylation reaction observed for serine/threonine kinases.</w:t>
      </w:r>
    </w:p>
    <w:p>
      <w:pPr>
        <w:numPr>
          <w:ilvl w:val="0"/>
          <w:numId w:val="1001"/>
        </w:numPr>
      </w:pPr>
      <w:r>
        <w:t xml:space="preserve">Structure</w:t>
      </w:r>
      <w:r>
        <w:br/>
      </w:r>
      <w:r>
        <w:t xml:space="preserve">The three‐dimensional structure of VRK1 is organized around a central catalytic domain of approximately 250–300 amino acids that exhibits the classical bilobal kinase fold. The N-terminal lobe is predominantly composed of beta sheets and contains the glycine-rich loop (also known as the P-loop), which is critical for ATP binding. This loop contributes to the stabilization of ATP’s phosphate groups during the phosphoryl transfer reaction (nichols2004characterizationofthree pages 3-4). Within this domain, an invariant lysine residue is present and is essential for coordinating ATP binding, while a conserved acidic residue in the C-helix forms a salt bridge with this lysine to position the nucleotide correctly for catalysis (nichols2004characterizationofthree pages 5-6).</w:t>
      </w:r>
    </w:p>
    <w:p>
      <w:pPr>
        <w:pStyle w:val="FirstParagraph"/>
      </w:pPr>
      <w:r>
        <w:t xml:space="preserve">The C-terminal lobe is primarily alpha-helical and is responsible for substrate recognition and binding. Key motifs within this lobe include the activation loop, which contains the DRF/DYG motif. In VRK1, the DYG motif replaces the conventional DFG motif seen in many kinases and is thought to be involved in maintaining the enzyme in an active conformation. The flexible activation loop undergoes conformational changes upon substrate or ATP binding, thereby modulating the accessibility of the active site (nichols2004characterizationofthree pages 7-8).</w:t>
      </w:r>
    </w:p>
    <w:p>
      <w:pPr>
        <w:pStyle w:val="BodyText"/>
      </w:pPr>
      <w:r>
        <w:t xml:space="preserve">In addition to these catalytic features, VRK1 contains segments outside of the core kinase domain that play regulatory roles. Notably, VRK1 harbors a nuclear localization signal (NLS), which mediates its import into the nucleus. This NLS is located in a region that is distinct from the catalytic domain, ensuring that VRK1 is correctly targeted to the nucleus where its substrates—such as chromatin components and transcription factors—are localized (nichols2004characterizationofthree pages 12-13). Structural predictions and modeling, based on conserved kinase folds, suggest that VRK1 adopts a compact conformation that is typical of kinases within the casein kinase family. The overall architecture of VRK1—with its bilobed structure, invariant catalytic residues, and nuclear targeting signals—is consistent with its role as a nuclear kinase that phosphorylates substrates involved in key cellular regulatory processes. Thus, VRK1’s three-dimensional organization underpins its catalytic function and is a fundamental determinant of its substrate specificity and regulatory interactions.</w:t>
      </w:r>
    </w:p>
    <w:p>
      <w:pPr>
        <w:pStyle w:val="Compact"/>
        <w:numPr>
          <w:ilvl w:val="0"/>
          <w:numId w:val="1002"/>
        </w:numPr>
      </w:pPr>
      <w:r>
        <w:t xml:space="preserve">Regulation</w:t>
      </w:r>
      <w:r>
        <w:br/>
      </w:r>
      <w:r>
        <w:t xml:space="preserve">VRK1 regulation occurs predominantly through intrinsic mechanisms that involve autophosphorylation and conformational adjustments of its catalytic core. Autophosphorylation of VRK1 is a robust feature that serves to modulate the enzyme’s activity. This self-phosphorylation event is critical for the activation of the kinase, as it induces conformational changes in the activation loop that enhance substrate accessibility to the catalytic site (nichols2004characterizationofthree pages 7-8). The formation and stabilization of the Lys–Glu salt bridge—formed between a conserved lysine in the beta strand and a glutamate in the C-helix—are also influenced by ligand binding and are essential for maintaining VRK1 in an active configuration (nichols2004characterizationofthree pages 5-6).</w:t>
      </w:r>
    </w:p>
    <w:p>
      <w:pPr>
        <w:pStyle w:val="FirstParagraph"/>
      </w:pPr>
      <w:r>
        <w:t xml:space="preserve">Furthermore, the structural architecture of VRK1, including its flexible activation loop, allows for dynamic conformational changes upon ATP binding or interaction with protein substrates. Although detailed post‐translational regulation beyond autophosphorylation has not been extensively delineated in the peer‐reviewed literature provided here, the conserved regulatory motifs within the kinase domain suggest that VRK1 activity could be modulated by additional phosphorylation events or by interactions with regulatory proteins. In particular, the presence of a nuclear localization signal indicates that VRK1 may be subject to spatial regulation, ensuring that its kinase activity is confined to the nuclear compartment where its substrates reside (nichols2004characterizationofthree pages 11-12). Such compartmentalization likely contributes to the fine-tuning of its activity during key cellular processes such as the cell cycle and the DNA damage response. Overall, VRK1 employs both autophosphorylation and conformational control as central regulatory mechanisms that govern its catalytic activity and substrate interactions.</w:t>
      </w:r>
    </w:p>
    <w:p>
      <w:pPr>
        <w:pStyle w:val="Compact"/>
        <w:numPr>
          <w:ilvl w:val="0"/>
          <w:numId w:val="1003"/>
        </w:numPr>
      </w:pPr>
      <w:r>
        <w:t xml:space="preserve">Function</w:t>
      </w:r>
      <w:r>
        <w:br/>
      </w:r>
      <w:r>
        <w:t xml:space="preserve">VRK1 is a nuclear serine/threonine kinase that plays a pivotal role in the regulation of multiple cellular processes. Its nuclear localization, ensured by a discrete nuclear localization signal, positions VRK1 to directly influence nuclear events such as chromatin organization, transcription regulation, and cell cycle progression. The enzyme is capable of phosphorylating a range of substrates in vitro, with early studies demonstrating its ability to phosphorylate model substrates such as casein, thereby establishing its activity as a bona fide serine/threonine kinase (nichols2004characterizationofthree pages 7-8).</w:t>
      </w:r>
    </w:p>
    <w:p>
      <w:pPr>
        <w:pStyle w:val="FirstParagraph"/>
      </w:pPr>
      <w:r>
        <w:t xml:space="preserve">Functionally, VRK1 is implicated in the modulation of chromatin structure. By catalyzing the phosphorylation of histone proteins, VRK1 is thought to contribute to the regulation of nuclear condensation and chromatin remodeling. This activity is fundamental during cell division, where efficient chromatin condensation is critical for proper chromosome segregation and overall genomic stability. Although the precise phosphorylation sites on histone substrates have not been extensively detailed in the peer‐reviewed sources available here, VRK1 is known to target serine/threonine residues that are integral to chromatin dynamics. In addition, VRK1 has been reported to phosphorylate other nuclear proteins, which may include transcription factors and structural components of nuclear bodies, thereby modulating gene expression and nuclear architecture.</w:t>
      </w:r>
    </w:p>
    <w:p>
      <w:pPr>
        <w:pStyle w:val="BodyText"/>
      </w:pPr>
      <w:r>
        <w:t xml:space="preserve">Another key role attributed to VRK1 is its involvement in the cell cycle. The kinase is highly active during mitosis, as its regulation through autophosphorylation and substrate recognition ensures timely progression through cell division. The ability of VRK1 to complement the function of the vaccinia virus B1 kinase in viral replication assays underscores its capacity to participate in DNA replication and repair pathways, processes that are inherently linked to cell cycle control (nichols2004characterizationofthree pages 1-1, 1-2). The nuclear functions of VRK1, as evidenced by its localization and substrate specificity, are consistent with a role in mediating responses to DNA damage. Although details on the exact substrates involved in the DNA damage response are not elaborated in the available peer‐reviewed literature, the general functional profile of VRK1 suggests that its kinase activity is critical for maintaining genomic integrity.</w:t>
      </w:r>
    </w:p>
    <w:p>
      <w:pPr>
        <w:pStyle w:val="BodyText"/>
      </w:pPr>
      <w:r>
        <w:t xml:space="preserve">In addition to its canonical roles in cell cycle regulation and chromatin modification, VRK1 has been associated with several biological processes that extend to transcription regulation and possibly to aspects of neuronal development. The phosphorylation events catalyzed by VRK1 are integral to modulating the activity of proteins that control gene expression, thereby influencing transcriptional programs essential for cell proliferation and differentiation. While comprehensive mechanistic details regarding these interactions are not provided in the sources cited here, the overall functional profile of VRK1 supports its designation as a key regulator of nuclear signaling events. Its enzymatic activity, modulated by autophosphorylation and cellular localization, positions VRK1 as an important mediator of processes that range from chromatin remodeling to the orchestration of cell cycle progression—functions that are essential for normal cellular homeostasis (nichols2004characterizationofthree pages 12-13).</w:t>
      </w:r>
    </w:p>
    <w:p>
      <w:pPr>
        <w:numPr>
          <w:ilvl w:val="0"/>
          <w:numId w:val="1004"/>
        </w:numPr>
      </w:pPr>
      <w:r>
        <w:t xml:space="preserve">Other Comments</w:t>
      </w:r>
      <w:r>
        <w:br/>
      </w:r>
      <w:r>
        <w:t xml:space="preserve">Despite extensive biochemical and structural characterization, specific inhibitors that selectively target VRK1 have not been comprehensively described in the high‐quality peer‐reviewed publications included here. Current efforts in inhibitor development are focused on exploiting the unique structural features of the VRK1 catalytic domain, such as divergences within the nucleotide‐binding site and activation segment, although details of these inhibitor profiles fall outside the scope of the sources cited (johnson2023anatlasof pages 21-23). Moreover, due to VRK1’s involvement in key nuclear processes, dysregulation of its activity has been associated with disorders of cell proliferation; while the experimental data confirm its biochemical functions, potential disease implications—such as links to oncogenesis or defects in chromatin regulation—are areas that continue to be actively investigated. Lastly, the presence of multiple regulatory domains and the high degree of conservation of its catalytic motifs render VRK1 an attractive candidate for further study using structure‐guided inhibitor design and targeted therapeutic intervention. At this stage, however, selective pharmacological agents with a high degree of specificity for VRK1 remain under development, and additional research is needed to fully define their clinical utility.</w:t>
      </w:r>
    </w:p>
    <w:p>
      <w:pPr>
        <w:numPr>
          <w:ilvl w:val="0"/>
          <w:numId w:val="1004"/>
        </w:numPr>
      </w:pPr>
      <w:r>
        <w:t xml:space="preserve">References</w:t>
      </w:r>
      <w:r>
        <w:br/>
      </w:r>
      <w:r>
        <w:t xml:space="preserve">[1] Nichols, R. J. &amp; Traktman, P. (2004). Characterization of three paralogous members of the mammalian vaccinia related kinase family*. Journal of Biological Chemistry, 279:7934-7946 (nichols2004characterizationofthree pages 1-1, pages 1-2, pages 3-4, pages 5-6, pages 7-8, pages 11-12, pages 12-13).</w:t>
      </w:r>
      <w:r>
        <w:br/>
      </w:r>
      <w:r>
        <w:t xml:space="preserve">[2] Johnson, J. L., Yaron, T. M., Huntsman, E. M., Kerelsky, A., Song, J., Regev, A., … &amp; Cantley, L. C. (2023). An atlas of substrate specificities for the human serine/threonine kinome. Nature, 613:759-766 (johnson2023anatlasof pages 21-23).</w:t>
      </w:r>
    </w:p>
    <w:p>
      <w:pPr>
        <w:pStyle w:val="FirstParagraph"/>
      </w:pPr>
      <w:r>
        <w:t xml:space="preserve">References</w:t>
      </w:r>
    </w:p>
    <w:p>
      <w:pPr>
        <w:numPr>
          <w:ilvl w:val="0"/>
          <w:numId w:val="1005"/>
        </w:numPr>
      </w:pPr>
      <w:r>
        <w:t xml:space="preserve">(nichols2004characterizationofthree pages 1-1):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5"/>
        </w:numPr>
      </w:pPr>
      <w:r>
        <w:t xml:space="preserve">(nichols2004characterizationofthree pages 1-2):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5"/>
        </w:numPr>
      </w:pPr>
      <w:r>
        <w:t xml:space="preserve">(nichols2004characterizationofthree pages 11-12):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5"/>
        </w:numPr>
      </w:pPr>
      <w:r>
        <w:t xml:space="preserve">(nichols2004characterizationofthree pages 12-13):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5"/>
        </w:numPr>
      </w:pPr>
      <w:r>
        <w:t xml:space="preserve">(nichols2004characterizationofthree pages 3-4):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5"/>
        </w:numPr>
      </w:pPr>
      <w:r>
        <w:t xml:space="preserve">(nichols2004characterizationofthree pages 5-6):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5"/>
        </w:numPr>
      </w:pPr>
      <w:r>
        <w:t xml:space="preserve">(nichols2004characterizationofthree pages 7-8):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5"/>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