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Classification based on kinase domain sequence places CDC7 as an atypical kinase outside of the main conventional groups (AGC, CAMK, CK1, CMGC) (johnson2023anatlasof pages 3-4). However, other analyses have grouped CDC7 within the CMGC kinase family (sawa2009drugdesignwith pages 2-3). Clustering based on substrate specificity motifs places CDC7 in a group with MOS and KHS1/KHS2 (johnson2023anatlasof pages 4-5). CDC7 is a conserved kinase with known orthologs across species, such as Hsk1 in fission yeast (matsumoto2013regulationofchromosome pages 7-7). Its regulatory subunit Dbf4 also has orthologs, including ASK in humans and Dfp1 in fission yeast (gillespie2022ddktheoutsourced pages 14-15, masai2000regulationofdna pages 4-7).</w:t>
      </w:r>
    </w:p>
    <w:bookmarkEnd w:id="9"/>
    <w:bookmarkStart w:id="10" w:name="reaction-catalyzed"/>
    <w:p>
      <w:pPr>
        <w:pStyle w:val="Heading2"/>
      </w:pPr>
      <w:r>
        <w:t xml:space="preserve">Reaction Catalyzed</w:t>
      </w:r>
    </w:p>
    <w:p>
      <w:pPr>
        <w:pStyle w:val="FirstParagraph"/>
      </w:pPr>
      <w:r>
        <w:t xml:space="preserve">ATP + a protein &lt;=&gt; ADP + a phosphoprotein (dick2020structuralbasisfor pages 4-5). CDC7 is a serine/threonine kinase that catalyzes the transfer of the gamma-phosphate from ATP to specific serine or threonine residues on its protein substrates (dick2020structuralbasisfor pages 1-3, gillespie2022ddktheoutsourced pages 14-15).</w:t>
      </w:r>
    </w:p>
    <w:bookmarkEnd w:id="10"/>
    <w:bookmarkStart w:id="11" w:name="cofactor-requirements"/>
    <w:p>
      <w:pPr>
        <w:pStyle w:val="Heading2"/>
      </w:pPr>
      <w:r>
        <w:t xml:space="preserve">Cofactor Requirements</w:t>
      </w:r>
    </w:p>
    <w:p>
      <w:pPr>
        <w:pStyle w:val="FirstParagraph"/>
      </w:pPr>
      <w:r>
        <w:t xml:space="preserve">Catalytic activity requires magnesium (Mg²⁺), which coordinates the nucleotide within the kinase active site (dick2020structuralbasisfor pages 4-5).</w:t>
      </w:r>
    </w:p>
    <w:bookmarkEnd w:id="11"/>
    <w:bookmarkStart w:id="12" w:name="substrate-specificity"/>
    <w:p>
      <w:pPr>
        <w:pStyle w:val="Heading2"/>
      </w:pPr>
      <w:r>
        <w:t xml:space="preserve">Substrate Specificity</w:t>
      </w:r>
    </w:p>
    <w:p>
      <w:pPr>
        <w:pStyle w:val="FirstParagraph"/>
      </w:pPr>
      <w:r>
        <w:t xml:space="preserve">A comprehensive atlas of substrate specificities for 303 human serine/threonine kinases, including CDC7, was generated using a phosphosite-centric peptide array (PSPA) experimental workflow (johnson2023anatlasof pages 3-4). The precise consensus motifs detailing preferred or disfavored amino acids at positions -3 to +4 for each kinase, including CDC7, are reported in the supplementary data of that publication (johnson2023anatlasof pages 2-3, johnson2023anatlasof pages 6-7). Structural and biochemical data show that CDC7 has a strong substrate preference for a phosphorylated or acidic residue (Asp/Glu) at the P+1 position, immediately C-terminal to the target phosphorylation site (dick2020structuralbasisfor pages 1-3, dick2020structuralbasisfor pages 4-5). This specificity is mediated by invariant CDC7 residues Arg373 and Arg380, which engage the P+1 acidic or phosphate group and are essential for substrate recognition (dick2020structuralbasisfor pages 1-3, dick2020structuralbasisfor pages 5-6).</w:t>
      </w:r>
    </w:p>
    <w:bookmarkEnd w:id="12"/>
    <w:bookmarkStart w:id="13" w:name="structure"/>
    <w:p>
      <w:pPr>
        <w:pStyle w:val="Heading2"/>
      </w:pPr>
      <w:r>
        <w:t xml:space="preserve">Structure</w:t>
      </w:r>
    </w:p>
    <w:p>
      <w:pPr>
        <w:pStyle w:val="FirstParagraph"/>
      </w:pPr>
      <w:r>
        <w:t xml:space="preserve">Human CDC7 is a 574-amino acid protein that adopts a canonical bilobal kinase fold (sawa2009drugdesignwith pages 3-5, dick2020structuralbasisfor pages 1-3). The kinase domain is interrupted by three kinase insert (KI) sequences: KI-1, KI-2, and KI-3 (sawa2009drugdesignwith pages 3-5). The KI-2 region contains a critical zinc-finger (ZF) domain that is essential for kinase activity (dick2020structuralbasisfor pages 1-3, dick2020structuralbasisfor pages 4-5). This ZF domain anchors the activation loop to the CDC7 C-lobe and its regulatory subunit DBF4, a conformation required to order the substrate-binding platform and open the active site for catalysis (dick2020structuralbasisfor pages 1-3). The ATP-binding pocket contains methionine 134 as the gatekeeper residue (sawa2009drugdesignwith pages 3-5). CDC7 is catalytically inactive in isolation and requires heterodimerization with a regulatory subunit, either DBF4 or DRF1, for activation (dick2020structuralbasisfor pages 1-3, gillespie2022ddktheoutsourced pages 14-15). DBF4 binds to CDC7 via its conserved M and C motifs; motif C interacts with the CDC7 N-lobe to stabilize the active kinase conformation, while motif M binds the C-lobe (dick2020structuralbasisfor pages 4-5, unknownauthors2014characterizingtheassociations pages 27-32).</w:t>
      </w:r>
    </w:p>
    <w:bookmarkEnd w:id="13"/>
    <w:bookmarkStart w:id="14" w:name="regulation"/>
    <w:p>
      <w:pPr>
        <w:pStyle w:val="Heading2"/>
      </w:pPr>
      <w:r>
        <w:t xml:space="preserve">Regulation</w:t>
      </w:r>
    </w:p>
    <w:p>
      <w:pPr>
        <w:pStyle w:val="FirstParagraph"/>
      </w:pPr>
      <w:r>
        <w:t xml:space="preserve">The primary mechanism for CDC7 activation is its association with a regulatory subunit, Dbf4 (also called ASK) or its paralog Drf1 (dick2020structuralbasisfor pages 1-3, gillespie2022ddktheoutsourced pages 3-5). The expression of both CDC7 and Dbf4 is transcriptionally regulated by E2F family factors, leading to a rise in their protein levels at the G1/S transition (gillespie2022ddktheoutsourced pages 3-5, gillespie2022ddktheoutsourced pages 5-6). Dbf4 levels are further regulated by proteolysis; it is targeted for degradation by the Anaphase-Promoting Complex (APC/C) at the onset of anaphase and in mid-G1, and by the SCFβTRCP ubiquitin ligase (gillespie2022ddktheoutsourced pages 3-5, unknownauthors2014characterizingtheassociations pages 27-32). In response to replication stress, the checkpoint kinase Rad53 (in yeast) phosphorylates the CDC7-Dbf4 complex (DDK), causing its dissociation from chromatin and subsequent inhibition of replication initiation (larasati2016mechanismsgoverningddk pages 1-3). The activity of DDK is counteracted by the phosphatase PP1 (Glc7 in yeast), which is recruited by the protein Rif1 to dephosphorylate DDK substrates such as Mcm4 (gillespie2022ddktheoutsourced pages 3-5, larasati2016mechanismsgoverningddk pages 1-3).</w:t>
      </w:r>
    </w:p>
    <w:bookmarkEnd w:id="14"/>
    <w:bookmarkStart w:id="15" w:name="function"/>
    <w:p>
      <w:pPr>
        <w:pStyle w:val="Heading2"/>
      </w:pPr>
      <w:r>
        <w:t xml:space="preserve">Function</w:t>
      </w:r>
    </w:p>
    <w:p>
      <w:pPr>
        <w:pStyle w:val="FirstParagraph"/>
      </w:pPr>
      <w:r>
        <w:t xml:space="preserve">CDC7 is an essential serine/threonine kinase that plays a pivotal role in the initiation of eukaryotic DNA replication (masai2000regulationofdna pages 4-7, montagnoli2010targetingcelldivision pages 1-2). In complex with its regulatory subunit Dbf4, it forms the active Dbf4-dependent kinase (DDK), which phosphorylates multiple subunits of the MCM2-7 complex, the core helicase of the pre-replicative complex (pre-RC) (larasati2016mechanismsgoverningddk pages 1-3, sawa2009drugdesignwith pages 3-5). Key phosphorylation targets include the N-terminal domains of MCM2, MCM4, and MCM6 (unknownauthors2014characterizingtheassociations pages 69-76, sawa2009drugdesignwith pages 3-5). This phosphorylation event, particularly the hyperphosphorylation of MCM4, relieves an autoinhibitory activity within the MCM complex, which is a critical step for origin firing (gillespie2022ddktheoutsourced pages 5-6). DDK-mediated activation of the MCM helicase facilitates the recruitment of additional initiation factors, including Cdc45 and the GINS complex, to assemble the active CMG (Cdc45-MCM-GINS) helicase that unwinds DNA (gillespie2022ddktheoutsourced pages 5-6). CDC7 also phosphorylates other replication and checkpoint-related proteins, including Claspin, Treslin, and RecQ4, thereby integrating DNA replication with S-phase checkpoint control (montagnoli2010targetingcelldivision pages 2-4, gillespie2022ddktheoutsourced pages 3-5).</w:t>
      </w:r>
    </w:p>
    <w:bookmarkEnd w:id="15"/>
    <w:bookmarkStart w:id="16" w:name="inhibitors"/>
    <w:p>
      <w:pPr>
        <w:pStyle w:val="Heading2"/>
      </w:pPr>
      <w:r>
        <w:t xml:space="preserve">Inhibitors</w:t>
      </w:r>
    </w:p>
    <w:p>
      <w:pPr>
        <w:pStyle w:val="FirstParagraph"/>
      </w:pPr>
      <w:r>
        <w:t xml:space="preserve">Multiple classes of experimental CDC7 inhibitors have been identified. These include XL413 (BMS-863233) and TAK-931, which are potent and selective inhibitors (montagnoli2010targetingcelldivision pages 2-4, dick2020structuralbasisfor pages 7-8). Drug repositioning screens identified the antimicrobial agents Dequalinium chloride and Clofoctol as inhibitors that target the CDC7-Dbf4 interaction (cheng2018identificationofnovel pages 9-10). Other potent, ATP-competitive chemical classes include pyrrolopyridinones (e.g., PHA-767491, IC50 = 10 nM; NMS-354, IC50 = 3 nM), tricyclic pyridothienopyrimidines (Ki = 2 nM), 4-(1H-Indazol-5-yl)-6-phenylpyrimid-2(1H)-ones, thienopyrazoles, and imidazolones (sawa2009drugdesignwith pages 6-8, sawa2009drugdesignwith pages 5-6, zhao2009synthesisandevaluation pages 3-4, montagnoli2010targetingcelldivision pages 5-6).</w:t>
      </w:r>
    </w:p>
    <w:bookmarkEnd w:id="16"/>
    <w:bookmarkStart w:id="17" w:name="other-comments"/>
    <w:p>
      <w:pPr>
        <w:pStyle w:val="Heading2"/>
      </w:pPr>
      <w:r>
        <w:t xml:space="preserve">Other Comments</w:t>
      </w:r>
    </w:p>
    <w:p>
      <w:pPr>
        <w:pStyle w:val="FirstParagraph"/>
      </w:pPr>
      <w:r>
        <w:t xml:space="preserve">CDC7 is frequently overexpressed in a wide range of human cancers, including ovarian, breast, oral squamous cell, and diffuse large B-cell lymphomas (cheng2018identificationofnovel pages 9-10, montagnoli2010targetingcelldivision pages 2-4). Elevated CDC7 expression often correlates with poor prognosis, advanced tumor stage, and resistance to DNA-damaging chemotherapies (cheng2018identificationofnovel pages 9-10, montagnoli2010targetingcelldivision pages 2-4). CDC7 overexpression is also associated with p53 inactivation, and gain-of-function p53 mutants can enhance CDC7-dependent replication initiation (cheng2018identificationofnovel pages 9-10). While CDC7 overexpression is a common feature in tumors, disease-related somatic mutations in the CDC7 gene are reported to be rare (montagnoli2010targetingcelldivision pages 1-2). Inhibition of CDC7 induces p53-independent apoptosis in cancer cells, whereas normal cells undergo a reversible cell-cycle arrest at the G1/S boundary, suggesting a potential therapeutic window for CDC7-targeted drugs (montagnoli2010targetingcelldivision pages 2-4).</w:t>
      </w:r>
    </w:p>
    <w:p>
      <w:pPr>
        <w:pStyle w:val="BodyText"/>
      </w:pPr>
      <w:r>
        <w:t xml:space="preserve">References</w:t>
      </w:r>
    </w:p>
    <w:p>
      <w:pPr>
        <w:numPr>
          <w:ilvl w:val="0"/>
          <w:numId w:val="1001"/>
        </w:numPr>
      </w:pPr>
      <w:r>
        <w:t xml:space="preserve">(cheng2018identificationofnovel pages 9-10): A. Cheng, Yu-Kang Lo, Yi-Sheng Lin, T. Tang, Chun‐Hua Hsu, J. Hsu, and A. Lee. Identification of novel cdc7 kinase inhibitors as anti-cancer agents that target the interaction with dbf4 by the fragment complementation and drug repositioning approach. EBioMedicine, 36:241-251, Oct 2018. URL: https://doi.org/10.1016/j.ebiom.2018.09.030, doi:10.1016/j.ebiom.2018.09.030. This article has 30 citations and is from a peer-reviewed journal.</w:t>
      </w:r>
    </w:p>
    <w:p>
      <w:pPr>
        <w:numPr>
          <w:ilvl w:val="0"/>
          <w:numId w:val="1001"/>
        </w:numPr>
      </w:pPr>
      <w:r>
        <w:t xml:space="preserve">(dick2020structuralbasisfor pages 1-3): S. D. Dick, Stefania Federico, S. Hughes, V. E. Pye, N. O’Reilly, and P. Cherepanov. Structural basis for the activation and target site specificity of cdc7 kinase. Structure(London, England:1993), 28:954-962.e4, Jun 2020. URL: https://doi.org/10.1016/j.str.2020.05.010, doi:10.1016/j.str.2020.05.010. This article has 20 citations.</w:t>
      </w:r>
    </w:p>
    <w:p>
      <w:pPr>
        <w:numPr>
          <w:ilvl w:val="0"/>
          <w:numId w:val="1001"/>
        </w:numPr>
      </w:pPr>
      <w:r>
        <w:t xml:space="preserve">(dick2020structuralbasisfor pages 4-5): S. D. Dick, Stefania Federico, S. Hughes, V. E. Pye, N. O’Reilly, and P. Cherepanov. Structural basis for the activation and target site specificity of cdc7 kinase. Structure(London, England:1993), 28:954-962.e4, Jun 2020. URL: https://doi.org/10.1016/j.str.2020.05.010, doi:10.1016/j.str.2020.05.010. This article has 20 citations.</w:t>
      </w:r>
    </w:p>
    <w:p>
      <w:pPr>
        <w:numPr>
          <w:ilvl w:val="0"/>
          <w:numId w:val="1001"/>
        </w:numPr>
      </w:pPr>
      <w:r>
        <w:t xml:space="preserve">(gillespie2022ddktheoutsourced pages 14-15): P. Gillespie and J. Blow. Ddk: the outsourced kinase of chromosome maintenance. Biology, Jun 2022. URL: https://doi.org/10.3390/biology11060877, doi:10.3390/biology11060877. This article has 13 citations and is from a peer-reviewed journal.</w:t>
      </w:r>
    </w:p>
    <w:p>
      <w:pPr>
        <w:numPr>
          <w:ilvl w:val="0"/>
          <w:numId w:val="1001"/>
        </w:numPr>
      </w:pPr>
      <w:r>
        <w:t xml:space="preserve">(gillespie2022ddktheoutsourced pages 3-5): P. Gillespie and J. Blow. Ddk: the outsourced kinase of chromosome maintenance. Biology, Jun 2022. URL: https://doi.org/10.3390/biology11060877, doi:10.3390/biology11060877. This article has 13 citations and is from a peer-reviewed journal.</w:t>
      </w:r>
    </w:p>
    <w:p>
      <w:pPr>
        <w:numPr>
          <w:ilvl w:val="0"/>
          <w:numId w:val="1001"/>
        </w:numPr>
      </w:pPr>
      <w:r>
        <w:t xml:space="preserve">(gillespie2022ddktheoutsourced pages 5-6): P. Gillespie and J. Blow. Ddk: the outsourced kinase of chromosome maintenance. Biology, Jun 2022. URL: https://doi.org/10.3390/biology11060877, doi:10.3390/biology11060877. This article has 13 citations and is from a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(masai2000regulationofdna pages 4-7): Hisao Masai and Ken‐ichi Arai. Regulation of dna replication during the cell cycle: roles of cdc7 kinase and coupling of replication, recombination, and repair in response to replication fork arrest. IUBMB Life, 49:353-364, May 2000. URL: https://doi.org/10.1080/152165400410191, doi:10.1080/152165400410191. This article has 15 citations and is from a peer-reviewed journal.</w:t>
      </w:r>
    </w:p>
    <w:p>
      <w:pPr>
        <w:numPr>
          <w:ilvl w:val="0"/>
          <w:numId w:val="1001"/>
        </w:numPr>
      </w:pPr>
      <w:r>
        <w:t xml:space="preserve">(matsumoto2013regulationofchromosome pages 7-7): S. Matsumoto and H. Masai. Regulation of chromosome dynamics by hsk1/cdc7 kinase. Biochemical Society transactions, 41 6:1712-9, Dec 2013. URL: https://doi.org/10.1042/bst20130217, doi:10.1042/bst20130217. This article has 21 citations and is from a peer-reviewed journal.</w:t>
      </w:r>
    </w:p>
    <w:p>
      <w:pPr>
        <w:numPr>
          <w:ilvl w:val="0"/>
          <w:numId w:val="1001"/>
        </w:numPr>
      </w:pPr>
      <w:r>
        <w:t xml:space="preserve">(montagnoli2010targetingcelldivision pages 1-2): A. Montagnoli, J. Moll, and F. Colotta. Targeting cell division cycle 7 kinase: a new approach for cancer therapy. Clinical Cancer Research, 16:4503-4508, Jul 2010. URL: https://doi.org/10.1158/1078-0432.ccr-10-0185, doi:10.1158/1078-0432.ccr-10-0185. This article has 139 citations and is from a highest quality peer-reviewed journal.</w:t>
      </w:r>
    </w:p>
    <w:p>
      <w:pPr>
        <w:numPr>
          <w:ilvl w:val="0"/>
          <w:numId w:val="1001"/>
        </w:numPr>
      </w:pPr>
      <w:r>
        <w:t xml:space="preserve">(montagnoli2010targetingcelldivision pages 2-4): A. Montagnoli, J. Moll, and F. Colotta. Targeting cell division cycle 7 kinase: a new approach for cancer therapy. Clinical Cancer Research, 16:4503-4508, Jul 2010. URL: https://doi.org/10.1158/1078-0432.ccr-10-0185, doi:10.1158/1078-0432.ccr-10-0185. This article has 139 citations and is from a highest quality peer-reviewed journal.</w:t>
      </w:r>
    </w:p>
    <w:p>
      <w:pPr>
        <w:numPr>
          <w:ilvl w:val="0"/>
          <w:numId w:val="1001"/>
        </w:numPr>
      </w:pPr>
      <w:r>
        <w:t xml:space="preserve">(sawa2009drugdesignwith pages 2-3): M. Sawa and H. Masai. Drug design with cdc7 kinase: a potential novel cancer therapy target. Drug design, development and therapy, 2:255-264, Nov 2009. URL: https://doi.org/10.2147/dddt.s4303, doi:10.2147/dddt.s4303. This article has 55 citations.</w:t>
      </w:r>
    </w:p>
    <w:p>
      <w:pPr>
        <w:numPr>
          <w:ilvl w:val="0"/>
          <w:numId w:val="1001"/>
        </w:numPr>
      </w:pPr>
      <w:r>
        <w:t xml:space="preserve">(sawa2009drugdesignwith pages 3-5): M. Sawa and H. Masai. Drug design with cdc7 kinase: a potential novel cancer therapy target. Drug design, development and therapy, 2:255-264, Nov 2009. URL: https://doi.org/10.2147/dddt.s4303, doi:10.2147/dddt.s4303. This article has 55 citations.</w:t>
      </w:r>
    </w:p>
    <w:p>
      <w:pPr>
        <w:numPr>
          <w:ilvl w:val="0"/>
          <w:numId w:val="1001"/>
        </w:numPr>
      </w:pPr>
      <w:r>
        <w:t xml:space="preserve">(sawa2009drugdesignwith pages 5-6): M. Sawa and H. Masai. Drug design with cdc7 kinase: a potential novel cancer therapy target. Drug design, development and therapy, 2:255-264, Nov 2009. URL: https://doi.org/10.2147/dddt.s4303, doi:10.2147/dddt.s4303. This article has 55 citations.</w:t>
      </w:r>
    </w:p>
    <w:p>
      <w:pPr>
        <w:numPr>
          <w:ilvl w:val="0"/>
          <w:numId w:val="1001"/>
        </w:numPr>
      </w:pPr>
      <w:r>
        <w:t xml:space="preserve">(sawa2009drugdesignwith pages 6-8): M. Sawa and H. Masai. Drug design with cdc7 kinase: a potential novel cancer therapy target. Drug design, development and therapy, 2:255-264, Nov 2009. URL: https://doi.org/10.2147/dddt.s4303, doi:10.2147/dddt.s4303. This article has 55 citations.</w:t>
      </w:r>
    </w:p>
    <w:p>
      <w:pPr>
        <w:numPr>
          <w:ilvl w:val="0"/>
          <w:numId w:val="1001"/>
        </w:numPr>
      </w:pPr>
      <w:r>
        <w:t xml:space="preserve">(unknownauthors2014characterizingtheassociations pages 27-32): Characterizing the Associations and Roles of DDK and Mcm2-7 DNA Replication Proteins in Saccharomyces Cerevisiae</w:t>
      </w:r>
    </w:p>
    <w:p>
      <w:pPr>
        <w:numPr>
          <w:ilvl w:val="0"/>
          <w:numId w:val="1001"/>
        </w:numPr>
      </w:pPr>
      <w:r>
        <w:t xml:space="preserve">(unknownauthors2014characterizingtheassociations pages 69-76): Characterizing the Associations and Roles of DDK and Mcm2-7 DNA Replication Proteins in Saccharomyces Cerevisiae</w:t>
      </w:r>
    </w:p>
    <w:p>
      <w:pPr>
        <w:numPr>
          <w:ilvl w:val="0"/>
          <w:numId w:val="1001"/>
        </w:numPr>
      </w:pPr>
      <w:r>
        <w:t xml:space="preserve">(dick2020structuralbasisfor pages 5-6): S. D. Dick, Stefania Federico, S. Hughes, V. E. Pye, N. O’Reilly, and P. Cherepanov. Structural basis for the activation and target site specificity of cdc7 kinase. Structure(London, England:1993), 28:954-962.e4, Jun 2020. URL: https://doi.org/10.1016/j.str.2020.05.010, doi:10.1016/j.str.2020.05.010. This article has 20 citations.</w:t>
      </w:r>
    </w:p>
    <w:p>
      <w:pPr>
        <w:numPr>
          <w:ilvl w:val="0"/>
          <w:numId w:val="1001"/>
        </w:numPr>
      </w:pPr>
      <w:r>
        <w:t xml:space="preserve">(dick2020structuralbasisfor pages 7-8): S. D. Dick, Stefania Federico, S. Hughes, V. E. Pye, N. O’Reilly, and P. Cherepanov. Structural basis for the activation and target site specificity of cdc7 kinase. Structure(London, England:1993), 28:954-962.e4, Jun 2020. URL: https://doi.org/10.1016/j.str.2020.05.010, doi:10.1016/j.str.2020.05.010. This article has 20 citations.</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(larasati2016mechanismsgoverningddk pages 1-3): Larasati and Bernard Duncker. Mechanisms governing ddk regulation of the initiation of dna replication. Genes, 8:3, Dec 2016. URL: https://doi.org/10.3390/genes8010003, doi:10.3390/genes8010003. This article has 23 citations and is from a peer-reviewed journal.</w:t>
      </w:r>
    </w:p>
    <w:p>
      <w:pPr>
        <w:numPr>
          <w:ilvl w:val="0"/>
          <w:numId w:val="1001"/>
        </w:numPr>
      </w:pPr>
      <w:r>
        <w:t xml:space="preserve">(montagnoli2010targetingcelldivision pages 5-6): A. Montagnoli, J. Moll, and F. Colotta. Targeting cell division cycle 7 kinase: a new approach for cancer therapy. Clinical Cancer Research, 16:4503-4508, Jul 2010. URL: https://doi.org/10.1158/1078-0432.ccr-10-0185, doi:10.1158/1078-0432.ccr-10-0185. This article has 139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(zhao2009synthesisandevaluation pages 3-4): Chunlin Zhao, C. Tovar, Xuefeng Yin, Qui Xu, I. Todorov, L. Vassilev, and Li Chen. Synthesis and evaluation of pyrido-thieno-pyrimidines as potent and selective cdc7 kinase inhibitors. Bioorganic &amp; medicinal chemistry letters, 19 2:319-23, Jan 2009. URL: https://doi.org/10.1016/j.bmcl.2008.11.093, doi:10.1016/j.bmcl.2008.11.093. This article has 60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