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are documented in Homo sapiens, Mus musculus, Rattus norvegicus, Danio rerio, Fugu rubripes, Drosophila melanogaster, Anopheles gambiae, Caenorhabditis elegans, Ciona intestinalis, Amphimedon queenslandica and Hydra magnipapillata (nalbant2005fam20anevolutionarily pages 16-17).</w:t>
      </w:r>
      <w:r>
        <w:br/>
      </w:r>
      <w:r>
        <w:t xml:space="preserve">• Single Fam20B-like enzymes in sponge and hydra place Fam20B at the ancestral root of the Fam20 family (zhang2018structureandevolution pages 6-7).</w:t>
      </w:r>
      <w:r>
        <w:br/>
      </w:r>
      <w:r>
        <w:t xml:space="preserve">• Subsequent duplications produced monomeric Fam20B, dimeric protein kinase Fam20C and the catalytically inactive paralog Fam20A (zhang2018structureandevolution pages 9-10).</w:t>
      </w:r>
      <w:r>
        <w:br/>
      </w:r>
      <w:r>
        <w:t xml:space="preserve">• In the human kinome, FAM20B resides in the secretory-pathway Fam20 subfamily within the atypical “Other” kinase group (tagliabracci2013phosphorylationofsubstrates pages 1-2).</w:t>
      </w:r>
    </w:p>
    <w:p>
      <w:pPr>
        <w:pStyle w:val="BodyText"/>
      </w:pPr>
      <w:r>
        <w:t xml:space="preserve">Reaction Catalyzed</w:t>
      </w:r>
      <w:r>
        <w:br/>
      </w:r>
      <w:r>
        <w:t xml:space="preserve">ATP + GlcAβ1-3Galβ1-3Galβ1-4Xylβ1-O-Ser-(core protein) ⇌ ADP + GlcAβ1-3Galβ1-3Galβ1-4Xyl-2-O-phosphate-β1-O-Ser-(core protein) (tagliabracci2016methodstopurify pages 3-7).</w:t>
      </w:r>
    </w:p>
    <w:p>
      <w:pPr>
        <w:pStyle w:val="BodyText"/>
      </w:pPr>
      <w:r>
        <w:t xml:space="preserve">Cofactor Requirements</w:t>
      </w:r>
      <w:r>
        <w:br/>
      </w:r>
      <w:r>
        <w:t xml:space="preserve">Catalysis requires Mn²⁺; activity with physiological Mg²⁺ is markedly reduced (xiao2013crystalstructureof pages 1-3, zhang2018structureandevolution pages 10-11).</w:t>
      </w:r>
    </w:p>
    <w:p>
      <w:pPr>
        <w:pStyle w:val="BodyText"/>
      </w:pPr>
      <w:r>
        <w:t xml:space="preserve">Substrate Specificity</w:t>
      </w:r>
      <w:r>
        <w:br/>
      </w:r>
      <w:r>
        <w:t xml:space="preserve">The enzyme phosphorylates the Galβ1-4Xylβ1 disaccharide within the proteoglycan linker and does not act on the Ser-X-Glu motifs preferred by Fam20C (xiao2013crystalstructureof pages 1-3, zhang2018structureandevolution pages 7-8).</w:t>
      </w:r>
    </w:p>
    <w:p>
      <w:pPr>
        <w:pStyle w:val="BodyText"/>
      </w:pPr>
      <w:r>
        <w:t xml:space="preserve">Structure</w:t>
      </w:r>
      <w:r>
        <w:br/>
      </w:r>
      <w:r>
        <w:t xml:space="preserve">• An N-terminal signal peptide directs a single lumenal kinase domain (tagliabracci2013phosphorylationofsubstrates pages 1-2).</w:t>
      </w:r>
      <w:r>
        <w:br/>
      </w:r>
      <w:r>
        <w:t xml:space="preserve">• Crystal structures of Fam20B orthologs (e.g., PDB 5XOO, 6XBO, 6XBP) show a bilobal kinase fold capped by an insertion domain that forms a dedicated saccharide-binding pocket (worby2021theabcsof pages 3-6, zhang2018structureandevolution pages 7-8).</w:t>
      </w:r>
      <w:r>
        <w:br/>
      </w:r>
      <w:r>
        <w:t xml:space="preserve">• Key catalytic elements: Lys321 (VAIK), Glu149 (αC), Asp299 (HRD-like), and a DNH metal-binding motif that coordinates Mn²⁺ in place of the canonical DFG (zhang2018structureandevolution pages 7-8, tagliabracci2013phosphorylationofsubstrates pages 1-2).</w:t>
      </w:r>
      <w:r>
        <w:br/>
      </w:r>
      <w:r>
        <w:t xml:space="preserve">• The enzyme functions as a monomer both in solution and in crystal lattices (zhang2018structureandevolution pages 9-10).</w:t>
      </w:r>
      <w:r>
        <w:br/>
      </w:r>
      <w:r>
        <w:t xml:space="preserve">• Mn²⁺ and ATP bind in the active site adjacent to the saccharide pocket, completing the catalytic configuration (xiao2013crystalstructureof pages 1-3).</w:t>
      </w:r>
    </w:p>
    <w:p>
      <w:pPr>
        <w:pStyle w:val="BodyText"/>
      </w:pPr>
      <w:r>
        <w:t xml:space="preserve">Regulation</w:t>
      </w:r>
      <w:r>
        <w:br/>
      </w:r>
      <w:r>
        <w:t xml:space="preserve">• No confirmed post-translational modifications of FAM20B have been reported (worby2021theabcsof pages 3-6).</w:t>
      </w:r>
      <w:r>
        <w:br/>
      </w:r>
      <w:r>
        <w:t xml:space="preserve">• Activity is counteracted by the xylose-2-phosphatase XYLP; gain-of-function mutations that prevent dephosphorylation lead to sustained xylose phosphorylation and intracellular accumulation of GAG-free proteoglycans (barre2025fam20bgainoffunctionblocks pages 17-18).</w:t>
      </w:r>
    </w:p>
    <w:p>
      <w:pPr>
        <w:pStyle w:val="BodyText"/>
      </w:pPr>
      <w:r>
        <w:t xml:space="preserve">Function</w:t>
      </w:r>
      <w:r>
        <w:br/>
      </w:r>
      <w:r>
        <w:t xml:space="preserve">• Broad expression in hematopoietic and other tissues across metazoans (nalbant2005fam20anevolutionarily pages 16-17).</w:t>
      </w:r>
      <w:r>
        <w:br/>
      </w:r>
      <w:r>
        <w:t xml:space="preserve">• Xylose 2-O-phosphorylation by FAM20B enables efficient B3GAT3-mediated glucuronyl transfer, driving heparan- and chondroitin-sulfate chain elongation (costa2024gingivalproteomicsreveals pages 20-21).</w:t>
      </w:r>
      <w:r>
        <w:br/>
      </w:r>
      <w:r>
        <w:t xml:space="preserve">• Neural-crest-specific knockout in mice causes cleft palate (chen2023deficiencyoffam20bcatalyzed pages 15-16).</w:t>
      </w:r>
      <w:r>
        <w:br/>
      </w:r>
      <w:r>
        <w:t xml:space="preserve">• Cartilage-specific inactivation results in chondrosarcoma and delayed ossification (ma2016inactivationoffam20b pages 10-11).</w:t>
      </w:r>
      <w:r>
        <w:br/>
      </w:r>
      <w:r>
        <w:t xml:space="preserve">• Gain-of-function variants impair GAG synthesis and suppress glioblastoma cell proliferation and migration (barre2025fam20bgainoffunctionblocks pages 17-18).</w:t>
      </w:r>
      <w:r>
        <w:br/>
      </w:r>
      <w:r>
        <w:t xml:space="preserve">• Functional interplay with B3GAT3 and XYLP situates FAM20B in the core proteoglycan linker-modification module (tagliabracci2016methodstopurify pages 3-7).</w:t>
      </w:r>
    </w:p>
    <w:p>
      <w:pPr>
        <w:pStyle w:val="BodyText"/>
      </w:pPr>
      <w:r>
        <w:t xml:space="preserve">Other Comments</w:t>
      </w:r>
      <w:r>
        <w:br/>
      </w:r>
      <w:r>
        <w:t xml:space="preserve">• Biallelic truncating mutations cause lethal neonatal short-limb dysplasia resembling Desbuquois dysplasia (kuroda2019anovelgene pages 1-2).</w:t>
      </w:r>
    </w:p>
    <w:p>
      <w:pPr>
        <w:pStyle w:val="BodyText"/>
      </w:pPr>
      <w:r>
        <w:t xml:space="preserve">References</w:t>
      </w:r>
    </w:p>
    <w:p>
      <w:pPr>
        <w:numPr>
          <w:ilvl w:val="0"/>
          <w:numId w:val="1001"/>
        </w:numPr>
      </w:pPr>
      <w:r>
        <w:t xml:space="preserve">(barre2025fam20bgainoffunctionblocks pages 17-18): L. Barré, Irfan Shaukat, and Mohamed Ouzzine. Fam20b gain-of-function blocks the synthesis of glycosaminoglycan chains of proteoglycans and inhibits proliferation and migration of glioblastoma cells. Cells, May 2025. URL: https://doi.org/10.3390/cells14100712, doi:10.3390/cells14100712. This article has 0 citations and is from a peer-reviewed journal.</w:t>
      </w:r>
    </w:p>
    <w:p>
      <w:pPr>
        <w:numPr>
          <w:ilvl w:val="0"/>
          <w:numId w:val="1001"/>
        </w:numPr>
      </w:pPr>
      <w:r>
        <w:t xml:space="preserve">(chen2023deficiencyoffam20bcatalyzed pages 15-16): Xiaoyan Chen, Nan Li, Ping Hu, Leilei Li, Danya Li, Han Liu, Lei Zhu, Jing Xiao, and Chao Liu. Deficiency of fam20b-catalyzed glycosaminoglycan chain synthesis in neural crest leads to cleft palate. International Journal of Molecular Sciences, Jun 2023. URL: https://doi.org/10.3390/ijms24119634, doi:10.3390/ijms24119634. This article has 2 citations and is from a peer-reviewed journal.</w:t>
      </w:r>
    </w:p>
    <w:p>
      <w:pPr>
        <w:numPr>
          <w:ilvl w:val="0"/>
          <w:numId w:val="1001"/>
        </w:numPr>
      </w:pPr>
      <w:r>
        <w:t xml:space="preserve">(costa2024gingivalproteomicsreveals pages 20-21): Cláudio Rodrigues Rezende Costa, Rym Chalgoumi, Amina Baker, Clément Guillou, P. M. Yamaguti, Victor Simancas Escorcia, Lilia Abbad, Bruna Rabelo Amorin, Caroline L de Lima, V. Cannaya, Mourad Benassarou, Ariane Berdal, Christos Chatziantoniou, O. Cases, Pascal Cosette, R. Kozyraki, and Ana Carolina Acevedo. Gingival proteomics reveals the role of tgf beta and yap/taz signaling in raine syndrome fibrosis. Scientific Reports, Apr 2024. URL: https://doi.org/10.1038/s41598-024-59713-0, doi:10.1038/s41598-024-59713-0. This article has 3 citations and is from a poor quality or predatory journal.</w:t>
      </w:r>
    </w:p>
    <w:p>
      <w:pPr>
        <w:numPr>
          <w:ilvl w:val="0"/>
          <w:numId w:val="1001"/>
        </w:numPr>
      </w:pPr>
      <w:r>
        <w:t xml:space="preserve">(kuroda2019anovelgene pages 1-2): Yukiko Kuroda, Hiroaki Murakami, Yumi Enomoto, Yoshinori Tsurusaki, Kazumi Takahashi, Kanako Mitsuzuka, Hitoshi Ishimoto, Gen Nishimura, and Kenji Kurosawa. A novel gene (fam20b encoding glycosaminoglycan xylosylkinase) for neonatal short limb dysplasia resembling desbuquois dysplasia. Clinical Genetics, 95:713-717, Jun 2019. URL: https://doi.org/10.1111/cge.13530, doi:10.1111/cge.13530. This article has 29 citations and is from a peer-reviewed journal.</w:t>
      </w:r>
    </w:p>
    <w:p>
      <w:pPr>
        <w:numPr>
          <w:ilvl w:val="0"/>
          <w:numId w:val="1001"/>
        </w:numPr>
      </w:pPr>
      <w:r>
        <w:t xml:space="preserve">(ma2016inactivationoffam20b pages 10-11): P. Ma, Wenjuan Yan, Ye Tian, Jingya Wang, Jian Q. Feng, C. Qin, Y. Cheng, and Xiaofang Wang. Inactivation of fam20b in joint cartilage leads to chondrosarcoma and postnatal ossification defects. Scientific Reports, Jul 2016. URL: https://doi.org/10.1038/srep29814, doi:10.1038/srep29814. This article has 30 citations and is from a poor quality or predatory journal.</w:t>
      </w:r>
    </w:p>
    <w:p>
      <w:pPr>
        <w:numPr>
          <w:ilvl w:val="0"/>
          <w:numId w:val="1001"/>
        </w:numPr>
      </w:pPr>
      <w:r>
        <w:t xml:space="preserve">(nalbant2005fam20anevolutionarily pages 16-17): Demet Nalbant, Hyewon Youn, S Isil Nalbant, Savitha Sharma, Everardo Cobos, Elmus G Beale, Yang Du, and Simon C Williams. Fam20: an evolutionarily conserved family of secreted proteins expressed in hematopoietic cells. BMC Genomics, 6:11-11, Jan 2005. URL: https://doi.org/10.1186/1471-2164-6-11, doi:10.1186/1471-2164-6-11. This article has 161 citations and is from a peer-reviewed journal.</w:t>
      </w:r>
    </w:p>
    <w:p>
      <w:pPr>
        <w:numPr>
          <w:ilvl w:val="0"/>
          <w:numId w:val="1001"/>
        </w:numPr>
      </w:pPr>
      <w:r>
        <w:t xml:space="preserve">(tagliabracci2013phosphorylationofsubstrates pages 1-2):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1"/>
        </w:numPr>
      </w:pPr>
      <w:r>
        <w:t xml:space="preserve">(xiao2013crystalstructureof pages 1-3):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1"/>
        </w:numPr>
      </w:pPr>
      <w:r>
        <w:t xml:space="preserve">(zhang2018structureandevolution pages 10-11):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(zhang2018structureandevolution pages 7-8):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(zhang2018structureandevolution pages 9-10):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1"/>
        </w:numPr>
      </w:pPr>
      <w:r>
        <w:t xml:space="preserve">(tagliabracci2016methodstopurify pages 3-7): Vincent S. Tagliabracci, Jianzhong Wen, and Junyu Xiao. Methods to purify and assay secretory pathway kinases. Methods in Molecular Biology, 1496:197-215, Jan 2016. URL: https://doi.org/10.1007/978-1-4939-6463-5_16, doi:10.1007/978-1-4939-6463-5_16. This article has 8 citations and is from a peer-reviewed journal.</w:t>
      </w:r>
    </w:p>
    <w:p>
      <w:pPr>
        <w:numPr>
          <w:ilvl w:val="0"/>
          <w:numId w:val="1001"/>
        </w:numPr>
      </w:pPr>
      <w:r>
        <w:t xml:space="preserve">(worby2021theabcsof pages 3-6): C. Worby, J. Mayfield, Adam J. Pollak, J. Dixon, and Sourav Banerjee. The abcs of the atypical fam20 secretory pathway kinases. The Journal of Biological Chemistry, Jan 2021. URL: https://doi.org/10.1016/j.jbc.2021.100267, doi:10.1016/j.jbc.2021.100267. This article has 34 citations.</w:t>
      </w:r>
    </w:p>
    <w:p>
      <w:pPr>
        <w:numPr>
          <w:ilvl w:val="0"/>
          <w:numId w:val="1001"/>
        </w:numPr>
      </w:pPr>
      <w:r>
        <w:t xml:space="preserve">(zhang2018structureandevolution pages 6-7):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