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• PAK3 belongs to the STE20 family, Group I/Group A p21-activated kinases together with PAK1 and PAK2 (rane2014p21activatedkinases pages 1-2).</w:t>
      </w:r>
      <w:r>
        <w:br/>
      </w:r>
      <w:r>
        <w:t xml:space="preserve">• Group I members share high sequence identity within the kinase domain and a conserved regulatory architecture (eswaran2008unpakingtheclass pages 1-2).</w:t>
      </w:r>
      <w:r>
        <w:br/>
      </w:r>
      <w:r>
        <w:t xml:space="preserve">• Orthologs are present in Mus musculus (Pak3), demonstrated by targeted knockout studies (wang2022groupipaks pages 41-43).</w:t>
      </w:r>
      <w:r>
        <w:br/>
      </w:r>
      <w:r>
        <w:t xml:space="preserve">• An ortholog functions in Drosophila melanogaster where Pak3 participates in memory regulation (kumar2017structurebiochemistryand pages 11-12).</w:t>
      </w:r>
      <w:r>
        <w:br/>
      </w:r>
      <w:r>
        <w:t xml:space="preserve">• PAK homologs occur in the amoebozoan Dictyostelium discoideum, showing evolutionary conservation from amoeba to humans (gul2019phosphorylationdependentactivitybasedconformational pages 1-2).</w:t>
      </w:r>
      <w:r>
        <w:br/>
      </w:r>
      <w:r>
        <w:t xml:space="preserve">• Within the human kinome dendrogram, PAK3 clusters with PAK1/2 in the Group I PAK clade distinct from Group II PAK4-6 (eswaran2008unpakingtheclass pages 10-10).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[protein]-Ser/Thr → ADP + [protein]-O-phospho-Ser/Thr (gul2019phosphorylationdependentactivitybasedconformational pages 1-2).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Published biochemical studies of Group I PAKs, including PAK3, do not specify an obligate divalent metal cofactor (gul2019phosphorylationdependentactivitybasedconformational pages 1-2).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Consensus phosphorylation motifs for PAK3 have not been defined in the literature surveyed (kumar2017structurebiochemistryand pages 25-29).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• Domain organization comprises an N-terminal CRIB/p21-binding domain overlapping an autoinhibitory domain, followed by proline-rich SH3-binding motifs and a C-terminal bilobal kinase domain (combeau2012thep21activatedkinase pages 1-2).</w:t>
      </w:r>
      <w:r>
        <w:br/>
      </w:r>
      <w:r>
        <w:t xml:space="preserve">• The isolated kinase domain structure (PDB 6FD3) adopts the canonical β-sheet N-lobe and α-helical C-lobe architecture (duarte2020pak3mutationsresponsible pages 5-9).</w:t>
      </w:r>
      <w:r>
        <w:br/>
      </w:r>
      <w:r>
        <w:t xml:space="preserve">• Pathogenic residues Ala365, Lys389 and Gly424 map to the C-lobe surface outside the catalytic cleft (duarte2020pak3mutationsresponsible pages 5-9).</w:t>
      </w:r>
      <w:r>
        <w:br/>
      </w:r>
      <w:r>
        <w:t xml:space="preserve">• Core catalytic elements include the Lys-Glu salt bridge, DFG motif and activation-loop Thr421 equivalent to PAK1 Thr423 (gul2019phosphorylationdependentactivitybasedconformational pages 1-2).</w:t>
      </w:r>
      <w:r>
        <w:br/>
      </w:r>
      <w:r>
        <w:t xml:space="preserve">• Phosphorylation of Thr421 stabilises the hydrophobic regulatory spine and aligns the αC-helix for catalysis (wang2022groupipaks pages 3-4).</w:t>
      </w:r>
      <w:r>
        <w:br/>
      </w:r>
      <w:r>
        <w:t xml:space="preserve">• Autoinhibition is achieved by insertion of the AID helix into the catalytic cleft across a trans-dimer interface (rane2014p21activatedkinases pages 1-2).</w:t>
      </w:r>
      <w:r>
        <w:br/>
      </w:r>
      <w:r>
        <w:t xml:space="preserve">• PAK3 forms heterodimers with PAK1 through the same AID interface, enabling trans-regulatory suppression (combeau2012thep21activatedkinase pages 1-2).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• Binding of GTP-loaded CDC42 or RAC1 to the CRIB domain disengages the AID and initiates activation (zhao2012pakfamilykinases pages 1-3).</w:t>
      </w:r>
      <w:r>
        <w:br/>
      </w:r>
      <w:r>
        <w:t xml:space="preserve">• Autophosphorylation on Ser139 and Thr421 within the activation segment accompanies catalytic activation (wang2022groupipaks pages 3-4).</w:t>
      </w:r>
      <w:r>
        <w:br/>
      </w:r>
      <w:r>
        <w:t xml:space="preserve">• Additional autophosphorylation events on multiple serine/threonine residues further enhance activity (sells1997emergingfromthe pages 2-3).</w:t>
      </w:r>
      <w:r>
        <w:br/>
      </w:r>
      <w:r>
        <w:t xml:space="preserve">• Heterodimerisation with PAK1 enforces trans-inhibition that is relieved upon dimer dissociation (combeau2012thep21activatedkinase pages 1-2).</w:t>
      </w:r>
      <w:r>
        <w:br/>
      </w:r>
      <w:r>
        <w:t xml:space="preserve">• Splice variants bearing AID insertions display reduced dimerisation and higher constitutive activity (combeau2012thep21activatedkinase pages 1-2).</w:t>
      </w:r>
      <w:r>
        <w:br/>
      </w:r>
      <w:r>
        <w:t xml:space="preserve">• Filamin A binding disrupts autoinhibition and stimulates kinase activation (unknownauthors2010paks1&amp; pages 49-55).</w:t>
      </w:r>
      <w:r>
        <w:br/>
      </w:r>
      <w:r>
        <w:t xml:space="preserve">• Interaction with αPIX/ARHGEF6 promotes membrane recruitment and augments activation (duarte2020pak3mutationsresponsible pages 5-9).</w:t>
      </w:r>
      <w:r>
        <w:br/>
      </w:r>
      <w:r>
        <w:t xml:space="preserve">• Group I PAK activity can be down-regulated by POPX family phosphatases, although specific sites on PAK3 were not detailed (eswaran2008unpakingtheclass pages 10-10).</w:t>
      </w:r>
      <w:r>
        <w:br/>
      </w:r>
      <w:r>
        <w:t xml:space="preserve">• No non-phosphorylation post-translational modifications were reported for PAK3 in the cited sources (gul2019phosphorylationdependentactivitybasedconformational pages 20-20).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• PAK3 is highly enriched in neurons, localising to dendritic spines and postsynaptic densities (boda2006centralnervoussystem pages 1-3).</w:t>
      </w:r>
      <w:r>
        <w:br/>
      </w:r>
      <w:r>
        <w:t xml:space="preserve">• Pak3-deficient mice exhibit impaired late-phase hippocampal long-term potentiation and reduced CREB phosphorylation (wang2022groupipaks pages 41-43).</w:t>
      </w:r>
      <w:r>
        <w:br/>
      </w:r>
      <w:r>
        <w:t xml:space="preserve">• Combined Pak1/Pak3 deletion causes diminished brain size and dendritic arbor complexity, highlighting partial redundancy with PAK1 (wang2022groupipaks pages 41-43).</w:t>
      </w:r>
      <w:r>
        <w:br/>
      </w:r>
      <w:r>
        <w:t xml:space="preserve">• PAK3 phosphorylates myosin VI on Ser406, enhancing actin-based translocation (unknownauthors2010paks1&amp; pages 49-55).</w:t>
      </w:r>
      <w:r>
        <w:br/>
      </w:r>
      <w:r>
        <w:t xml:space="preserve">• PAK3 phosphorylates filamin A to modulate membrane ruffling (unknownauthors2010paks1&amp; pages 49-55).</w:t>
      </w:r>
      <w:r>
        <w:br/>
      </w:r>
      <w:r>
        <w:t xml:space="preserve">• Phosphorylation of stathmin/Op18 at Ser16 by PAK3 regulates microtubule dynamics (unknownauthors2010paks1&amp; pages 49-55).</w:t>
      </w:r>
      <w:r>
        <w:br/>
      </w:r>
      <w:r>
        <w:t xml:space="preserve">• PAK3 contributes to MAPK pathway modulation through phosphorylation of MAPK4/6, influencing downstream actin dynamics (unknownauthors2010paks1&amp; pages 49-55).</w:t>
      </w:r>
      <w:r>
        <w:br/>
      </w:r>
      <w:r>
        <w:t xml:space="preserve">• In oligodendroglial lineage cells, PAK3 controls proliferation, differentiation and myelination in white-matter tracts (wang2022groupipaks pages 41-43).</w:t>
      </w:r>
      <w:r>
        <w:br/>
      </w:r>
      <w:r>
        <w:t xml:space="preserve">• Loss-of-function mutants K389N and G424R disrupt adhesion point dynamics and inhibit neuronal cell migration, linking PAK3 to corpus callosum development (duarte2020pak3mutationsresponsible pages 5-9).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• FRAX486 is an ATP-competitive inhibitor with nanomolar potency against Group I PAKs, including PAK3 (wang2022groupipaks pages 41-43).</w:t>
      </w:r>
      <w:r>
        <w:br/>
      </w:r>
      <w:r>
        <w:t xml:space="preserve">• PF-3758309 is a pan-PAK aminopyrazole inhibitor that reached phase I clinical evaluation before discontinuation (rudolph2015inhibitorsofp21activated pages 1-2).</w:t>
      </w:r>
      <w:r>
        <w:br/>
      </w:r>
      <w:r>
        <w:t xml:space="preserve">• Pyrido[2,3-d]pyrimidin-7-one derivatives display Group I selectivity, though isoform-specific potency for PAK3 remains to be established (rudolph2015inhibitorsofp21activated pages 1-2).</w:t>
      </w:r>
      <w:r>
        <w:br/>
      </w:r>
      <w:r>
        <w:t xml:space="preserve">• Additional chemical series with patent coverage have been reported but lacked detailed PAK3 profiling (crawford2012p21activatedkinaseinhibitors pages 1-2).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• Hemizygous PAK3 mutations cause X-linked intellectual disability with variable brain structural anomalies (unknownauthors2010paks1&amp; pages 49-55).</w:t>
      </w:r>
      <w:r>
        <w:br/>
      </w:r>
      <w:r>
        <w:t xml:space="preserve">• Missense variants Ala365Glu, Lys389Asn, Gly424Arg and Trp446Ser abolish kinase activity (duarte2020pak3mutationsresponsible pages 5-9).</w:t>
      </w:r>
      <w:r>
        <w:br/>
      </w:r>
      <w:r>
        <w:t xml:space="preserve">• Arg67Cys within the CRIB domain alters GTPase preference and leads to immature dendritic spine morphology (dobrigna2023themolecularbasis pages 7-8).</w:t>
      </w:r>
      <w:r>
        <w:br/>
      </w:r>
      <w:r>
        <w:t xml:space="preserve">• Severe intellectual-disability variants Lys389Asn and Gly424Arg retain protein stability yet increase αPIX binding and markedly impair cell migration (duarte2020pak3mutationsresponsible pages 5-9).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(duarte2020pak3mutationsresponsible pages 5-9): Kévin Duarte, Solveig Heide, Sandrine Poëa-Guyon, Véronique Rousseau, Christel Depienne, Agnès Rastetter, Caroline Nava, Tania Attié-Bitach, Ferechté Razavi, Jelena Martinovic, Marie Laure Moutard, Jacqueline Cherfils, Cyril Mignot, Delphine Héron, and Jean-Vianney Barnier. Pak3 mutations responsible for severe intellectual disability and callosal agenesis inhibit cell migration. Neurobiology of Disease, 136:104709, Mar 2020. URL: https://doi.org/10.1016/j.nbd.2019.104709, doi:10.1016/j.nbd.2019.104709. This article has 25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(unknownauthors2010paks1&amp; pages 49-55): PAKs 1 &amp; 3 control postnatal brain development and cognitive behaviour through regulation of axonal and dendritic arborizations</w:t>
      </w:r>
    </w:p>
    <w:p>
      <w:pPr>
        <w:numPr>
          <w:ilvl w:val="0"/>
          <w:numId w:val="1001"/>
        </w:numPr>
      </w:pPr>
      <w:r>
        <w:t xml:space="preserve">(combeau2012thep21activatedkinase pages 1-2): Gaëlle Combeau, Patricia Kreis, Florence Domenichini, M. Amar, P. Fossier, V. Rousseau, and J. Barnier. The p21-activated kinase pak3 forms heterodimers with pak1 in brain implementing trans-regulation of pak3 activity*. The Journal of Biological Chemistry, 287:30084-30096, Jul 2012. URL: https://doi.org/10.1074/jbc.m112.355073, doi:10.1074/jbc.m112.355073. This article has 38 citations.</w:t>
      </w:r>
    </w:p>
    <w:p>
      <w:pPr>
        <w:numPr>
          <w:ilvl w:val="0"/>
          <w:numId w:val="1001"/>
        </w:numPr>
      </w:pPr>
      <w:r>
        <w:t xml:space="preserve">(crawford2012p21activatedkinaseinhibitors pages 1-2): James J Crawford, Klaus P Hoeflich, and Joachim Rudolph. P21-activated kinase inhibitors: a patent review. Expert Opinion on Therapeutic Patents, 22:293-310, Mar 2012. URL: https://doi.org/10.1517/13543776.2012.668758, doi:10.1517/13543776.2012.668758. This article has 58 citations and is from a peer-reviewed journal.</w:t>
      </w:r>
    </w:p>
    <w:p>
      <w:pPr>
        <w:numPr>
          <w:ilvl w:val="0"/>
          <w:numId w:val="1001"/>
        </w:numPr>
      </w:pPr>
      <w:r>
        <w:t xml:space="preserve">(dobrigna2023themolecularbasis pages 7-8): Manon Dobrigna, Sandrine Poëa-Guyon, Véronique Rousseau, Aline Vincent, Annick Toutain, and Jean-Vianney Barnier. The molecular basis of p21-activated kinase-associated neurodevelopmental disorders: from genotype to phenotype. Frontiers in Neuroscience, Mar 2023. URL: https://doi.org/10.3389/fnins.2023.1123784, doi:10.3389/fnins.2023.1123784. This article has 10 citations and is from a peer-reviewed journal.</w:t>
      </w:r>
    </w:p>
    <w:p>
      <w:pPr>
        <w:numPr>
          <w:ilvl w:val="0"/>
          <w:numId w:val="1001"/>
        </w:numPr>
      </w:pPr>
      <w:r>
        <w:t xml:space="preserve">(eswaran2008unpakingtheclass pages 1-2): Jeyanthy Eswaran, Meera Soundararajan, Rakesh Kumar, and Stefan Knapp. Unpaking the class differences among p21-activated kinases. Trends in Biochemical Sciences, 33:394-403, Aug 2008. URL: https://doi.org/10.1016/j.tibs.2008.06.002, doi:10.1016/j.tibs.2008.06.002. This article has 164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(gul2019phosphorylationdependentactivitybasedconformational pages 1-2): Mehreen Gul, Muhammad Fakhar, Najumuddin, and Sajid Rashid. Phosphorylation-dependent activity-based conformational changes in p21-activated kinase family members and screening of novel atp competitive inhibitors. PLOS ONE, 14:e0225132, Nov 2019. URL: https://doi.org/10.1371/journal.pone.0225132, doi:10.1371/journal.pone.0225132. This article has 6 citations and is from a peer-reviewed journal.</w:t>
      </w:r>
    </w:p>
    <w:p>
      <w:pPr>
        <w:numPr>
          <w:ilvl w:val="0"/>
          <w:numId w:val="1001"/>
        </w:numPr>
      </w:pPr>
      <w:r>
        <w:t xml:space="preserve">(kumar2017structurebiochemistryand pages 11-12): Rakesh Kumar, Rahul Sanawar, Xiaodong Li, and Feng Li. Structure, biochemistry, and biology of pak kinases. Gene, 605:20-31, Mar 2017. URL: https://doi.org/10.1016/j.gene.2016.12.014, doi:10.1016/j.gene.2016.12.014. This article has 236 citations and is from a peer-reviewed journal.</w:t>
      </w:r>
    </w:p>
    <w:p>
      <w:pPr>
        <w:numPr>
          <w:ilvl w:val="0"/>
          <w:numId w:val="1001"/>
        </w:numPr>
      </w:pPr>
      <w:r>
        <w:t xml:space="preserve">(kumar2017structurebiochemistryand pages 25-29): Rakesh Kumar, Rahul Sanawar, Xiaodong Li, and Feng Li. Structure, biochemistry, and biology of pak kinases. Gene, 605:20-31, Mar 2017. URL: https://doi.org/10.1016/j.gene.2016.12.014, doi:10.1016/j.gene.2016.12.014. This article has 236 citations and is from a peer-reviewed journal.</w:t>
      </w:r>
    </w:p>
    <w:p>
      <w:pPr>
        <w:numPr>
          <w:ilvl w:val="0"/>
          <w:numId w:val="1001"/>
        </w:numPr>
      </w:pPr>
      <w:r>
        <w:t xml:space="preserve">(rudolph2015inhibitorsofp21activated pages 1-2): Joachim Rudolph, James J. Crawford, Klaus P. Hoeflich, and Weiru Wang. Inhibitors of p21-activated kinases (paks). Journal of medicinal chemistry, 58 1:111-29, Jan 2015. URL: https://doi.org/10.1021/jm501613q, doi:10.1021/jm501613q. This article has 141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(sells1997emergingfromthe pages 2-3): M. A. Sells and J. Chernoff. Emerging from the pak: the p21-activated protein kinase family. Trends in cell biology, 7 4:162-7, Apr 1997. URL: https://doi.org/10.1016/s0962-8924(97)01003-9, doi:10.1016/s0962-8924(97)01003-9. This article has 387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(wang2022groupipaks pages 3-4): Yan Wang and Fuzheng Guo. Group</w:t>
      </w:r>
      <w:r>
        <w:t xml:space="preserve"> </w:t>
      </w:r>
      <w:r>
        <w:t xml:space="preserve">i paks</w:t>
      </w:r>
      <w:r>
        <w:t xml:space="preserve"> </w:t>
      </w:r>
      <w:r>
        <w:t xml:space="preserve">in myelin formation and repair of the central nervous system: what, when, and how. Biological Reviews, 97:615-639, Nov 2022. URL: https://doi.org/10.1111/brv.12815, doi:10.1111/brv.12815. This article has 14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(wang2022groupipaks pages 41-43): Yan Wang and Fuzheng Guo. Group</w:t>
      </w:r>
      <w:r>
        <w:t xml:space="preserve"> </w:t>
      </w:r>
      <w:r>
        <w:t xml:space="preserve">i paks</w:t>
      </w:r>
      <w:r>
        <w:t xml:space="preserve"> </w:t>
      </w:r>
      <w:r>
        <w:t xml:space="preserve">in myelin formation and repair of the central nervous system: what, when, and how. Biological Reviews, 97:615-639, Nov 2022. URL: https://doi.org/10.1111/brv.12815, doi:10.1111/brv.12815. This article has 14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(boda2006centralnervoussystem pages 1-3): Bernadett Boda, Irina Nikonenko, Stefano Alberi, and Dominique Muller. Central nervous system functions of pak protein family. Molecular Neurobiology, 34:67-80, Aug 2006. URL: https://doi.org/10.1385/mn:34:1:67, doi:10.1385/mn:34:1:67. This article has 48 citations and is from a peer-reviewed journal.</w:t>
      </w:r>
    </w:p>
    <w:p>
      <w:pPr>
        <w:numPr>
          <w:ilvl w:val="0"/>
          <w:numId w:val="1001"/>
        </w:numPr>
      </w:pPr>
      <w:r>
        <w:t xml:space="preserve">(eswaran2008unpakingtheclass pages 10-10): Jeyanthy Eswaran, Meera Soundararajan, Rakesh Kumar, and Stefan Knapp. Unpaking the class differences among p21-activated kinases. Trends in Biochemical Sciences, 33:394-403, Aug 2008. URL: https://doi.org/10.1016/j.tibs.2008.06.002, doi:10.1016/j.tibs.2008.06.002. This article has 164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(gul2019phosphorylationdependentactivitybasedconformational pages 20-20): Mehreen Gul, Muhammad Fakhar, Najumuddin, and Sajid Rashid. Phosphorylation-dependent activity-based conformational changes in p21-activated kinase family members and screening of novel atp competitive inhibitors. PLOS ONE, 14:e0225132, Nov 2019. URL: https://doi.org/10.1371/journal.pone.0225132, doi:10.1371/journal.pone.0225132. This article has 6 citations and is from a peer-reviewed journal.</w:t>
      </w:r>
    </w:p>
    <w:p>
      <w:pPr>
        <w:numPr>
          <w:ilvl w:val="0"/>
          <w:numId w:val="1001"/>
        </w:numPr>
      </w:pPr>
      <w:r>
        <w:t xml:space="preserve">(rane2014p21activatedkinases pages 1-2): Chetan K Rane and Audrey Minden. P21 activated kinases. Small GTPases, 5:e28003, Jan 2014. URL: https://doi.org/10.4161/sgtp.28003, doi:10.4161/sgtp.28003. This article has 247 citations and is from a peer-reviewed journal.</w:t>
      </w:r>
    </w:p>
    <w:p>
      <w:pPr>
        <w:numPr>
          <w:ilvl w:val="0"/>
          <w:numId w:val="1001"/>
        </w:numPr>
      </w:pPr>
      <w:r>
        <w:t xml:space="preserve">(zhao2012pakfamilykinases pages 1-3): Zhuo-shen Zhao and E. Manser. Pak family kinases. Cellular Logistics, 2:59-68, Apr 2012. URL: https://doi.org/10.4161/cl.21912, doi:10.4161/cl.21912. This article has 138 citations.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2025-07-02T17:27:06Z</dcterms:created>
  <dcterms:modified xsi:type="dcterms:W3CDTF">2025-07-02T17:27:06Z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