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cytoplasmic tyrosine-kinase group IV (FES/FER family) within the human kinome (craig2012fesferkinasesignaling pages 1-3).</w:t>
      </w:r>
      <w:r>
        <w:br/>
      </w:r>
      <w:r>
        <w:t xml:space="preserve">• Single human paralog FER; a testis-restricted FER splice variant is FERT (craig2012fesferkinasesignaling pages 1-3).</w:t>
      </w:r>
      <w:r>
        <w:br/>
      </w:r>
      <w:r>
        <w:t xml:space="preserve">• Orthologs in Mus musculus, Danio rerio, Gallus gallus (viral v-Fes), Felis catus (viral v-Fps) and Drosophila melanogaster, indicating conservation from insects to mammals (craig2012fesferkinasesignaling pages 1-3).</w:t>
      </w:r>
      <w:r>
        <w:br/>
      </w:r>
      <w:r>
        <w:t xml:space="preserve">• SH2-kinase coupling architecture is most related to the ABL family yet distinct from Src/Tec/Csk branches (filippakopoulos2008structuralcouplingof pages 4-5).</w:t>
      </w:r>
    </w:p>
    <w:bookmarkEnd w:id="9"/>
    <w:bookmarkStart w:id="10" w:name="reaction-catalyzed"/>
    <w:p>
      <w:pPr>
        <w:pStyle w:val="Heading2"/>
      </w:pPr>
      <w:r>
        <w:t xml:space="preserve">Reaction Catalyzed</w:t>
      </w:r>
    </w:p>
    <w:p>
      <w:pPr>
        <w:pStyle w:val="FirstParagraph"/>
      </w:pPr>
      <w:r>
        <w:t xml:space="preserve">protein-L-tyrosine + ATP ⇌ protein-L-tyrosine-O-phosphate + ADP (filippakopoulos2008structuralcouplingof pages 4-5, hellwig2012smallmoleculeinhibitorsof pages 1-2).</w:t>
      </w:r>
    </w:p>
    <w:bookmarkEnd w:id="10"/>
    <w:bookmarkStart w:id="11" w:name="cofactor-requirements"/>
    <w:p>
      <w:pPr>
        <w:pStyle w:val="Heading2"/>
      </w:pPr>
      <w:r>
        <w:t xml:space="preserve">Cofactor Requirements</w:t>
      </w:r>
    </w:p>
    <w:p>
      <w:pPr>
        <w:pStyle w:val="FirstParagraph"/>
      </w:pPr>
      <w:r>
        <w:t xml:space="preserve">Requires ATP and divalent cations, with Mg²⁺ preferred over Mn²⁺ (craig2012fesferkinasesignaling pages 3-4, filippakopoulos2008structuralcouplingof pages 4-5).</w:t>
      </w:r>
    </w:p>
    <w:bookmarkEnd w:id="11"/>
    <w:bookmarkStart w:id="12" w:name="substrate-specificity"/>
    <w:p>
      <w:pPr>
        <w:pStyle w:val="Heading2"/>
      </w:pPr>
      <w:r>
        <w:t xml:space="preserve">Substrate Specificity</w:t>
      </w:r>
    </w:p>
    <w:p>
      <w:pPr>
        <w:pStyle w:val="FirstParagraph"/>
      </w:pPr>
      <w:r>
        <w:t xml:space="preserve">• Peptide library profiling shows preference for a bulky aliphatic residue at –1, an acidic or phosphorylated residue at +1, and a hydrophobic residue at +3 relative to the acceptor tyrosine, summarised as Φ-Y-[D/E/pS/pT]-x-Φ (filippakopoulos2008structuralcouplingof pages 4-5).</w:t>
      </w:r>
      <w:r>
        <w:br/>
      </w:r>
      <w:r>
        <w:t xml:space="preserve">• Confirmed cellular substrates following this pattern include cortactin and p120-catenin (filippakopoulos2008structuralcouplingof pages 4-5).</w:t>
      </w:r>
    </w:p>
    <w:bookmarkEnd w:id="12"/>
    <w:bookmarkStart w:id="13" w:name="structure"/>
    <w:p>
      <w:pPr>
        <w:pStyle w:val="Heading2"/>
      </w:pPr>
      <w:r>
        <w:t xml:space="preserve">Structure</w:t>
      </w:r>
    </w:p>
    <w:p>
      <w:pPr>
        <w:pStyle w:val="FirstParagraph"/>
      </w:pPr>
      <w:r>
        <w:t xml:space="preserve">• Domain order: N-terminal F-BAR (FCH + coiled-coil) → FX extension → SH2 → kinase domain (craig2012fesferkinasesignaling pages 3-4).</w:t>
      </w:r>
      <w:r>
        <w:br/>
      </w:r>
      <w:r>
        <w:t xml:space="preserve">• F-BAR forms crescent-shaped homodimers that bind PI(4,5)P₂; mutation L145P disrupts dimerisation and increases activity (craig2012fesferkinasesignaling pages 3-4).</w:t>
      </w:r>
      <w:r>
        <w:br/>
      </w:r>
      <w:r>
        <w:t xml:space="preserve">• Crystal structure of SH2-kinase fragment (PDB 4E93) displays SH2 packed against the N-lobe, stabilising the αC-helix and an ordered activation loop containing Tyr713 (filippakopoulos2008structuralcouplingof pages 4-5).</w:t>
      </w:r>
      <w:r>
        <w:br/>
      </w:r>
      <w:r>
        <w:t xml:space="preserve">• Gatekeeper Met639 controls ATP-binding pocket dimensions and inhibitor class sensitivity (hellwig2012smallmoleculeinhibitorsof pages 4-5).</w:t>
      </w:r>
      <w:r>
        <w:br/>
      </w:r>
      <w:r>
        <w:t xml:space="preserve">• SH2 NMR solution structure reveals a distinctive negative surface potential, explaining absence of Src-like autoinhibition (scott2005solutionstructureof pages 5-5).</w:t>
      </w:r>
    </w:p>
    <w:bookmarkEnd w:id="13"/>
    <w:bookmarkStart w:id="14" w:name="regulation"/>
    <w:p>
      <w:pPr>
        <w:pStyle w:val="Heading2"/>
      </w:pPr>
      <w:r>
        <w:t xml:space="preserve">Regulation</w:t>
      </w:r>
    </w:p>
    <w:p>
      <w:pPr>
        <w:pStyle w:val="FirstParagraph"/>
      </w:pPr>
      <w:r>
        <w:t xml:space="preserve">• Autoinhibition via F-BAR-mediated oligomerisation; binding to phosphoinositide-rich membranes disengages this restraint (craig2012fesferkinasesignaling pages 3-4).</w:t>
      </w:r>
      <w:r>
        <w:br/>
      </w:r>
      <w:r>
        <w:t xml:space="preserve">• Autophosphorylation on Tyr713 is essential for catalytic activation (hellwig2012smallmoleculeinhibitorsof pages 1-2).</w:t>
      </w:r>
      <w:r>
        <w:br/>
      </w:r>
      <w:r>
        <w:t xml:space="preserve">• SH2 domain engagement with phosphotyrosine ligands further stabilises the active state (filippakopoulos2008structuralcouplingof pages 4-5).</w:t>
      </w:r>
      <w:r>
        <w:br/>
      </w:r>
      <w:r>
        <w:t xml:space="preserve">• Tyrosine phosphatases SHP-1 (PTPN6) and SHP-2 (PTPN11) negatively regulate signalling (craig2012fesferkinasesignaling pages 14-15).</w:t>
      </w:r>
      <w:r>
        <w:br/>
      </w:r>
      <w:r>
        <w:t xml:space="preserve">• Promoter CpG methylation diminishes expression in colorectal carcinoma (hellwig2012smallmoleculeinhibitorsof pages 2-4).</w:t>
      </w:r>
      <w:r>
        <w:br/>
      </w:r>
      <w:r>
        <w:t xml:space="preserve">• Activating L145P mutation within F-BAR augments membrane targeting and oncogenic potential (craig2012fesferkinasesignaling pages 3-4).</w:t>
      </w:r>
    </w:p>
    <w:bookmarkEnd w:id="14"/>
    <w:bookmarkStart w:id="15" w:name="function"/>
    <w:p>
      <w:pPr>
        <w:pStyle w:val="Heading2"/>
      </w:pPr>
      <w:r>
        <w:t xml:space="preserve">Function</w:t>
      </w:r>
    </w:p>
    <w:p>
      <w:pPr>
        <w:pStyle w:val="FirstParagraph"/>
      </w:pPr>
      <w:r>
        <w:t xml:space="preserve">• Highly expressed in hematopoietic progenitors, neutrophils, mast cells and macrophages; also present in endothelial, epithelial and neuronal tissues (craig2012fesferkinasesignaling pages 1-3, hellwig2012smallmoleculeinhibitorsof pages 1-2).</w:t>
      </w:r>
      <w:r>
        <w:br/>
      </w:r>
      <w:r>
        <w:t xml:space="preserve">• Activated downstream of FcεRI and KIT in mast cells; also transmits oncogenic KIT^D816V and FLT3-ITD signals in AML (craig2012fesferkinasesignaling pages 1-3, craig2012fesferkinasesignaling pages 14-15).</w:t>
      </w:r>
      <w:r>
        <w:br/>
      </w:r>
      <w:r>
        <w:t xml:space="preserve">• Verified substrates and partners:</w:t>
      </w:r>
      <w:r>
        <w:br/>
      </w:r>
      <w:r>
        <w:t xml:space="preserve">– SYK Y352, HS1 Y397 and PLCγ2 during neutrophil phagocytosis (wel2020chemicalgeneticsstrategy pages 15-15).</w:t>
      </w:r>
      <w:r>
        <w:br/>
      </w:r>
      <w:r>
        <w:t xml:space="preserve">– Cortactin, tubulin, plectin for cytoskeletal control (filippakopoulos2008structuralcouplingof pages 4-5).</w:t>
      </w:r>
      <w:r>
        <w:br/>
      </w:r>
      <w:r>
        <w:t xml:space="preserve">– BCR and NSF in receptor signalling and vesicle fusion (craig2012fesferkinasesignaling pages 8-9).</w:t>
      </w:r>
      <w:r>
        <w:br/>
      </w:r>
      <w:r>
        <w:t xml:space="preserve">• Biological roles:</w:t>
      </w:r>
      <w:r>
        <w:br/>
      </w:r>
      <w:r>
        <w:t xml:space="preserve">– Drives actin remodelling and phagosome formation required for bacterial uptake (wel2020chemicalgeneticsstrategy pages 15-15).</w:t>
      </w:r>
      <w:r>
        <w:br/>
      </w:r>
      <w:r>
        <w:t xml:space="preserve">– Regulates mast-cell degranulation downstream of FcεRI/KIT (craig2012fesferkinasesignaling pages 1-3).</w:t>
      </w:r>
      <w:r>
        <w:br/>
      </w:r>
      <w:r>
        <w:t xml:space="preserve">– Promotes myeloid differentiation in K562 cells and primary progenitors (yates1996roleofc‐fes pages 7-7).</w:t>
      </w:r>
      <w:r>
        <w:br/>
      </w:r>
      <w:r>
        <w:t xml:space="preserve">– Essential for M-CSF/RANKL-dependent osteoclastogenesis (hellwig2012smallmoleculeinhibitorsof pages 8-9).</w:t>
      </w:r>
      <w:r>
        <w:br/>
      </w:r>
      <w:r>
        <w:t xml:space="preserve">– Facilitates endothelial migration and angiogenic tube formation in response to FGF-2, VEGF-A and Ang1/2 (hellwig2012smallmoleculeinhibitorsof pages 2-4).</w:t>
      </w:r>
    </w:p>
    <w:bookmarkEnd w:id="15"/>
    <w:bookmarkStart w:id="16" w:name="inhibitors"/>
    <w:p>
      <w:pPr>
        <w:pStyle w:val="Heading2"/>
      </w:pPr>
      <w:r>
        <w:t xml:space="preserve">Inhibitors</w:t>
      </w:r>
    </w:p>
    <w:p>
      <w:pPr>
        <w:pStyle w:val="FirstParagraph"/>
      </w:pPr>
      <w:r>
        <w:t xml:space="preserve">• TAE684 – type I, IC₅₀ ≈ 0.12 µM; co-crystal structure available (hellwig2012smallmoleculeinhibitorsof pages 4-5).</w:t>
      </w:r>
      <w:r>
        <w:br/>
      </w:r>
      <w:r>
        <w:t xml:space="preserve">• WZ-4-49-1 and WZ-4-49-8 – pyrazolopyrimidine type I inhibitors, IC₅₀ ≈ 0.07 µM, high selectivity (hellwig2012smallmoleculeinhibitorsof pages 4-5).</w:t>
      </w:r>
      <w:r>
        <w:br/>
      </w:r>
      <w:r>
        <w:t xml:space="preserve">• HG-7-27-01 and HG-7-92-01 – type II inhibitors, sub-micromolar potency (hellwig2012smallmoleculeinhibitorsof pages 4-5).</w:t>
      </w:r>
      <w:r>
        <w:br/>
      </w:r>
      <w:r>
        <w:t xml:space="preserve">• WEL028 – covalent probe for engineered Cys-mutant FES, blocks SYK phosphorylation and phagocytosis (wel2020chemicalgeneticsstrategy pages 15-15).</w:t>
      </w:r>
      <w:r>
        <w:br/>
      </w:r>
      <w:r>
        <w:t xml:space="preserve">• Dual FES/FLT3 inhibition markedly suppresses FLT3-ITD⁺ AML cell growth (weir2017dualinhibitionof pages 18-19).</w:t>
      </w:r>
    </w:p>
    <w:bookmarkEnd w:id="16"/>
    <w:bookmarkStart w:id="17" w:name="other-comments"/>
    <w:p>
      <w:pPr>
        <w:pStyle w:val="Heading2"/>
      </w:pPr>
      <w:r>
        <w:t xml:space="preserve">Other Comments</w:t>
      </w:r>
    </w:p>
    <w:p>
      <w:pPr>
        <w:pStyle w:val="FirstParagraph"/>
      </w:pPr>
      <w:r>
        <w:t xml:space="preserve">• Displays context-dependent behaviour: kinase-activating mutants transform fibroblasts, whereas epigenetic silencing accelerates colorectal and breast tumourigenesis (hellwig2012smallmoleculeinhibitorsof pages 2-4).</w:t>
      </w:r>
      <w:r>
        <w:br/>
      </w:r>
      <w:r>
        <w:t xml:space="preserve">• Gatekeeper Met639 is a primary determinant of inhibitor specificity (hellwig2012smallmoleculeinhibitorsof pages 4-5).</w:t>
      </w:r>
      <w:r>
        <w:br/>
      </w:r>
      <w:r>
        <w:t xml:space="preserve">• Activating F-BAR mutation L145P enhances kinase activity by destabilising autoinhibitory oligomers (craig2012fesferkinasesignaling pages 3-4).</w:t>
      </w:r>
    </w:p>
    <w:p>
      <w:pPr>
        <w:pStyle w:val="BodyText"/>
      </w:pPr>
      <w:r>
        <w:t xml:space="preserve">References</w:t>
      </w:r>
    </w:p>
    <w:p>
      <w:pPr>
        <w:numPr>
          <w:ilvl w:val="0"/>
          <w:numId w:val="1001"/>
        </w:numPr>
      </w:pPr>
      <w:r>
        <w:t xml:space="preserve">(craig2012fesferkinasesignaling pages 1-3): W.B. Craig Andrew. Fes/fer kinase signaling in hematopoietic cells and leukemias. Frontiers in Bioscience, 17:861, Jan 2012. URL: https://doi.org/10.2741/3961, doi:10.2741/3961. This article has 55 citations and is from a peer-reviewed journal.</w:t>
      </w:r>
    </w:p>
    <w:p>
      <w:pPr>
        <w:numPr>
          <w:ilvl w:val="0"/>
          <w:numId w:val="1001"/>
        </w:numPr>
      </w:pPr>
      <w:r>
        <w:t xml:space="preserve">(craig2012fesferkinasesignaling pages 3-4): W.B. Craig Andrew. Fes/fer kinase signaling in hematopoietic cells and leukemias. Frontiers in Bioscience, 17:861, Jan 2012. URL: https://doi.org/10.2741/3961, doi:10.2741/3961. This article has 55 citations and is from a peer-reviewed journal.</w:t>
      </w:r>
    </w:p>
    <w:p>
      <w:pPr>
        <w:numPr>
          <w:ilvl w:val="0"/>
          <w:numId w:val="1001"/>
        </w:numPr>
      </w:pPr>
      <w:r>
        <w:t xml:space="preserve">(filippakopoulos2008structuralcouplingof pages 4-5): Panagis Filippakopoulos, Michael Kofler, Oliver Hantschel, Gerald D. Gish, Florian Grebien, Eidarus Salah, Philipp Neudecker, Lewis E. Kay, Benjamin E. Turk, Giulio Superti-Furga, Tony Pawson, and Stefan Knapp. Structural coupling of sh2-kinase domains links fes and abl substrate recognition and kinase activation. Cell, 134:793-803, Sep 2008. URL: https://doi.org/10.1016/j.cell.2008.07.047, doi:10.1016/j.cell.2008.07.047. This article has 243 citations and is from a highest quality peer-reviewed journal.</w:t>
      </w:r>
    </w:p>
    <w:p>
      <w:pPr>
        <w:numPr>
          <w:ilvl w:val="0"/>
          <w:numId w:val="1001"/>
        </w:numPr>
      </w:pPr>
      <w:r>
        <w:t xml:space="preserve">(hellwig2012smallmoleculeinhibitorsof pages 1-2): Sabine Hellwig, Chandra V. Miduturu, Shigeru Kanda, Jianming Zhang, Panagis Filippakopoulos, Eidarus Salah, Xianming Deng, Hwan Geun Choi, Wenjun Zhou, Wooyoung Hur, Stefan Knapp, Nathanael S. Gray, and Thomas E. Smithgall. Small-molecule inhibitors of the c-fes protein-tyrosine kinase. Chemistry &amp; biology, 19 4:529-40, Apr 2012. URL: https://doi.org/10.1016/j.chembiol.2012.01.020, doi:10.1016/j.chembiol.2012.01.020. This article has 59 citations.</w:t>
      </w:r>
    </w:p>
    <w:p>
      <w:pPr>
        <w:numPr>
          <w:ilvl w:val="0"/>
          <w:numId w:val="1001"/>
        </w:numPr>
      </w:pPr>
      <w:r>
        <w:t xml:space="preserve">(hellwig2012smallmoleculeinhibitorsof pages 2-4): Sabine Hellwig, Chandra V. Miduturu, Shigeru Kanda, Jianming Zhang, Panagis Filippakopoulos, Eidarus Salah, Xianming Deng, Hwan Geun Choi, Wenjun Zhou, Wooyoung Hur, Stefan Knapp, Nathanael S. Gray, and Thomas E. Smithgall. Small-molecule inhibitors of the c-fes protein-tyrosine kinase. Chemistry &amp; biology, 19 4:529-40, Apr 2012. URL: https://doi.org/10.1016/j.chembiol.2012.01.020, doi:10.1016/j.chembiol.2012.01.020. This article has 59 citations.</w:t>
      </w:r>
    </w:p>
    <w:p>
      <w:pPr>
        <w:numPr>
          <w:ilvl w:val="0"/>
          <w:numId w:val="1001"/>
        </w:numPr>
      </w:pPr>
      <w:r>
        <w:t xml:space="preserve">(hellwig2012smallmoleculeinhibitorsof pages 8-9): Sabine Hellwig, Chandra V. Miduturu, Shigeru Kanda, Jianming Zhang, Panagis Filippakopoulos, Eidarus Salah, Xianming Deng, Hwan Geun Choi, Wenjun Zhou, Wooyoung Hur, Stefan Knapp, Nathanael S. Gray, and Thomas E. Smithgall. Small-molecule inhibitors of the c-fes protein-tyrosine kinase. Chemistry &amp; biology, 19 4:529-40, Apr 2012. URL: https://doi.org/10.1016/j.chembiol.2012.01.020, doi:10.1016/j.chembiol.2012.01.020. This article has 59 citations.</w:t>
      </w:r>
    </w:p>
    <w:p>
      <w:pPr>
        <w:numPr>
          <w:ilvl w:val="0"/>
          <w:numId w:val="1001"/>
        </w:numPr>
      </w:pPr>
      <w:r>
        <w:t xml:space="preserve">(wel2020chemicalgeneticsstrategy pages 15-15): Tom van der Wel, Riet Hilhorst, Hans den Dulk, Tim van den Hooven, Nienke M. Prins, Joost A. P. M. Wijnakker, Bogdan I. Florea, Eelke B. Lenselink, Gerard J. P. van Westen, Rob Ruijtenbeek, Herman S. Overkleeft, Allard Kaptein, Tjeerd Barf, and Mario van der Stelt. Chemical genetics strategy to profile kinase target engagement reveals role of fes in neutrophil phagocytosis. Nature Communications, Jun 2020. URL: https://doi.org/10.1038/s41467-020-17027-5, doi:10.1038/s41467-020-17027-5. This article has 14 citations and is from a highest quality peer-reviewed journal.</w:t>
      </w:r>
    </w:p>
    <w:p>
      <w:pPr>
        <w:numPr>
          <w:ilvl w:val="0"/>
          <w:numId w:val="1001"/>
        </w:numPr>
      </w:pPr>
      <w:r>
        <w:t xml:space="preserve">(yates1996roleofc‐fes pages 7-7): K. Yates and J. Gasson. Role of c‐fes in normal and neoplastic hematopoiesis. STEM CELLS, Jan 1996. URL: https://doi.org/10.1002/stem.140117, doi:10.1002/stem.140117. This article has 18 citations and is from a highest quality peer-reviewed journal.</w:t>
      </w:r>
    </w:p>
    <w:p>
      <w:pPr>
        <w:numPr>
          <w:ilvl w:val="0"/>
          <w:numId w:val="1001"/>
        </w:numPr>
      </w:pPr>
      <w:r>
        <w:t xml:space="preserve">(craig2012fesferkinasesignaling pages 14-15): W.B. Craig Andrew. Fes/fer kinase signaling in hematopoietic cells and leukemias. Frontiers in Bioscience, 17:861, Jan 2012. URL: https://doi.org/10.2741/3961, doi:10.2741/3961. This article has 55 citations and is from a peer-reviewed journal.</w:t>
      </w:r>
    </w:p>
    <w:p>
      <w:pPr>
        <w:numPr>
          <w:ilvl w:val="0"/>
          <w:numId w:val="1001"/>
        </w:numPr>
      </w:pPr>
      <w:r>
        <w:t xml:space="preserve">(craig2012fesferkinasesignaling pages 8-9): W.B. Craig Andrew. Fes/fer kinase signaling in hematopoietic cells and leukemias. Frontiers in Bioscience, 17:861, Jan 2012. URL: https://doi.org/10.2741/3961, doi:10.2741/3961. This article has 55 citations and is from a peer-reviewed journal.</w:t>
      </w:r>
    </w:p>
    <w:p>
      <w:pPr>
        <w:numPr>
          <w:ilvl w:val="0"/>
          <w:numId w:val="1001"/>
        </w:numPr>
      </w:pPr>
      <w:r>
        <w:t xml:space="preserve">(hellwig2012smallmoleculeinhibitorsof pages 4-5): Sabine Hellwig, Chandra V. Miduturu, Shigeru Kanda, Jianming Zhang, Panagis Filippakopoulos, Eidarus Salah, Xianming Deng, Hwan Geun Choi, Wenjun Zhou, Wooyoung Hur, Stefan Knapp, Nathanael S. Gray, and Thomas E. Smithgall. Small-molecule inhibitors of the c-fes protein-tyrosine kinase. Chemistry &amp; biology, 19 4:529-40, Apr 2012. URL: https://doi.org/10.1016/j.chembiol.2012.01.020, doi:10.1016/j.chembiol.2012.01.020. This article has 59 citations.</w:t>
      </w:r>
    </w:p>
    <w:p>
      <w:pPr>
        <w:numPr>
          <w:ilvl w:val="0"/>
          <w:numId w:val="1001"/>
        </w:numPr>
      </w:pPr>
      <w:r>
        <w:t xml:space="preserve">(scott2005solutionstructureof pages 5-5): Anna Scott, D. Pantoja-Uceda, S. Koshiba, M. Inoue, T. Kigawa, T. Terada, M. Shirouzu, A. Tanaka, S. Sugano, S. Yokoyama, and P. Güntert. Solution structure of the src homology 2 domain from␣the human feline sarcoma oncogene fes. Journal of Biomolecular NMR, 31:357-361, Apr 2005. URL: https://doi.org/10.1007/s10858-005-0946-6, doi:10.1007/s10858-005-0946-6. This article has 18 citations and is from a peer-reviewed journal.</w:t>
      </w:r>
    </w:p>
    <w:p>
      <w:pPr>
        <w:numPr>
          <w:ilvl w:val="0"/>
          <w:numId w:val="1001"/>
        </w:numPr>
      </w:pPr>
      <w:r>
        <w:t xml:space="preserve">(weir2017dualinhibitionof pages 18-19): Mark C. Weir, Sabine Hellwig, Li Tan, Yao Liu, Nathanael S. Gray, and Thomas E. Smithgall. Dual inhibition of fes and flt3 tyrosine kinases potently inhibits flt3-itd+ aml cell growth. PLOS ONE, 12:e0181178, Jul 2017. URL: https://doi.org/10.1371/journal.pone.0181178, doi:10.1371/journal.pone.0181178. This article has 22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2025-07-02T20:28:11Z</dcterms:created>
  <dcterms:modified xsi:type="dcterms:W3CDTF">2025-07-02T20:28:11Z</dcterms:modified>
</cp:coreProperties>
</file>

<file path=docProps/custom.xml><?xml version="1.0" encoding="utf-8"?>
<Properties xmlns="http://schemas.openxmlformats.org/officeDocument/2006/custom-properties" xmlns:vt="http://schemas.openxmlformats.org/officeDocument/2006/docPropsVTypes"/>
</file>