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AKT2 is one of three mammalian isoforms (AKT1/PKBα, AKT2/PKBβ, AKT3/PKBγ) of the AKT/Protein Kinase B (PKB) serine/threonine kinase (coffer1998proteinkinaseb pages 1-2, manning2017aktpkbsignalingnavigating pages 1-2). Based on kinase domain homology and conserved structural features, AKT2 is classified within the AGC kinase group (protein kinase A, G, and C family) and the Akt subfamily, according to the kinome classification framework established by Manning et al. (coffer1998proteinkinaseb pages 1-2, fayard2005proteinkinasebakt pages 1-1, kumar2005aktcrystalstructure pages 3-5). The AGC kinase group also includes PKA, PKG, and PKC (fayard2011proteinkinaseb pages 1-3, yang2002molecularmechanismfor pages 1-3). The function and structure of AKT2 are evolutionarily conserved, with orthologs identified in diverse species including mouse (</w:t>
      </w:r>
      <w:r>
        <w:rPr>
          <w:i/>
          <w:iCs/>
        </w:rPr>
        <w:t xml:space="preserve">Mus musculus</w:t>
      </w:r>
      <w:r>
        <w:t xml:space="preserve">), rat (</w:t>
      </w:r>
      <w:r>
        <w:rPr>
          <w:i/>
          <w:iCs/>
        </w:rPr>
        <w:t xml:space="preserve">Rattus norvegicus</w:t>
      </w:r>
      <w:r>
        <w:t xml:space="preserve">), zebrafish (</w:t>
      </w:r>
      <w:r>
        <w:rPr>
          <w:i/>
          <w:iCs/>
        </w:rPr>
        <w:t xml:space="preserve">Danio rerio</w:t>
      </w:r>
      <w:r>
        <w:t xml:space="preserve">), the fruit fly (</w:t>
      </w:r>
      <w:r>
        <w:rPr>
          <w:i/>
          <w:iCs/>
        </w:rPr>
        <w:t xml:space="preserve">Drosophila melanogaster</w:t>
      </w:r>
      <w:r>
        <w:t xml:space="preserve">), the mosquito, and the nematode (</w:t>
      </w:r>
      <w:r>
        <w:rPr>
          <w:i/>
          <w:iCs/>
        </w:rPr>
        <w:t xml:space="preserve">Caenorhabditis elegans</w:t>
      </w:r>
      <w:r>
        <w:t xml:space="preserve">) (cohen2013theaktgenes pages 1-2, coffer1998proteinkinaseb pages 1-2, fayard2005proteinkinasebakt pages 1-1, gonzalez2009theaktkinases pages 8-8).</w:t>
      </w:r>
    </w:p>
    <w:bookmarkEnd w:id="9"/>
    <w:bookmarkStart w:id="10" w:name="reaction-catalyzed"/>
    <w:p>
      <w:pPr>
        <w:pStyle w:val="Heading2"/>
      </w:pPr>
      <w:r>
        <w:t xml:space="preserve">Reaction Catalyzed</w:t>
      </w:r>
    </w:p>
    <w:p>
      <w:pPr>
        <w:pStyle w:val="FirstParagraph"/>
      </w:pPr>
      <w:r>
        <w:t xml:space="preserve">AKT2 catalyzes the transfer of the γ-phosphate group from ATP to the hydroxyl group of serine or threonine residues on substrate proteins (coffer1998proteinkinaseb pages 1-2, fayard2011proteinkinaseb pages 1-3, kumar2005aktcrystalstructure pages 3-5). The overall reaction is: ATP + protein substrate → ADP + phospho-protein substrate (coffer1998proteinkinaseb pages 1-2).</w:t>
      </w:r>
    </w:p>
    <w:bookmarkEnd w:id="10"/>
    <w:bookmarkStart w:id="11" w:name="cofactor-requirements"/>
    <w:p>
      <w:pPr>
        <w:pStyle w:val="Heading2"/>
      </w:pPr>
      <w:r>
        <w:t xml:space="preserve">Cofactor Requirements</w:t>
      </w:r>
    </w:p>
    <w:p>
      <w:pPr>
        <w:pStyle w:val="FirstParagraph"/>
      </w:pPr>
      <w:r>
        <w:t xml:space="preserve">The catalytic activity of AKT2 requires divalent metal ions as essential cofactors (coffer1998proteinkinaseb pages 1-2, barnett2005theaktpkbfamily pages 1-2). Specifically, Mg²⁺ is required to coordinate with ATP in the catalytic site, stabilizing the nucleotide and enabling efficient phosphoryl transfer (coffer1998proteinkinaseb pages 1-2, fayard2011proteinkinaseb pages 1-3, kumar2005aktcrystalstructure pages 3-5, schultze2011promiscuousaffairsof pages 1-6). The Mg²⁺ ion bridges the γ- and β-phosphates of ATP and coordinates with the Asp residue of the conserved DFG motif (Asp 292 in AKT1) in the catalytic loop (kumar2025structuralinsightsof pages 4-8). Mn²⁺ may also serve as a cofactor in experimental settings (calleja20093dstructureand pages 2-4, kumar2025structuralinsightsof pages 18-19).</w:t>
      </w:r>
    </w:p>
    <w:bookmarkEnd w:id="11"/>
    <w:bookmarkStart w:id="12" w:name="substrate-specificity"/>
    <w:p>
      <w:pPr>
        <w:pStyle w:val="Heading2"/>
      </w:pPr>
      <w:r>
        <w:t xml:space="preserve">Substrate Specificity</w:t>
      </w:r>
    </w:p>
    <w:p>
      <w:pPr>
        <w:pStyle w:val="FirstParagraph"/>
      </w:pPr>
      <w:r>
        <w:t xml:space="preserve">Analysis of substrate specificities for human serine/threonine kinases revealed that for AKT kinases, including AKT2, optimal substrate motifs show recognition of hydrophobic residues located N-terminal to the phosphorylated serine or threonine (johnson2023anatlasof pages 1-2). This is combined with a selection for turn-promoting residues such as glycine or asparagine at the +1 position relative to the phosphorylation site (johnson2023anatlasof pages 1-2). Substrate specificity is also characterized by strong negative selection against certain residues, with electrostatic filtering playing a significant role (johnson2023anatlasof pages 1-2). AKT2 also exhibited preferences for phosphorylated residues at particular positions within the substrate, which is indicative of potential phospho-priming effects (johnson2023anatlasof pages 1-2).</w:t>
      </w:r>
    </w:p>
    <w:bookmarkEnd w:id="12"/>
    <w:bookmarkStart w:id="13" w:name="structure"/>
    <w:p>
      <w:pPr>
        <w:pStyle w:val="Heading2"/>
      </w:pPr>
      <w:r>
        <w:t xml:space="preserve">Structure</w:t>
      </w:r>
    </w:p>
    <w:p>
      <w:pPr>
        <w:pStyle w:val="FirstParagraph"/>
      </w:pPr>
      <w:r>
        <w:t xml:space="preserve">AKT2 has a conserved structure comprising three primary domains: an N-terminal Pleckstrin Homology (PH) domain, a central catalytic kinase domain, and a C-terminal regulatory domain or tail containing a hydrophobic motif (coffer1998proteinkinaseb pages 1-2, risso2015aktpkbonekinase pages 1-2, schultze2011promiscuousaffairsof pages 1-6). The PH domain (residues ~1-107) binds to phosphoinositides like PIP3, facilitating membrane localization (kumar2005aktcrystalstructure pages 2-3, lindsley2010theaktpkbfamily pages 2-3). The catalytic kinase domain (residues ~146-440) is bilobal, with a smaller N-lobe and a larger C-lobe (kumar2005aktcrystalstructure pages 3-5, kumar2025structuralinsightsof pages 4-8).</w:t>
      </w:r>
    </w:p>
    <w:p>
      <w:pPr>
        <w:pStyle w:val="BodyText"/>
      </w:pPr>
      <w:r>
        <w:t xml:space="preserve">Crystal structures of the AKT2 kinase domain have been resolved in both inactive (unphosphorylated, e.g., PDB: 1GZN) and activated (phosphorylated, e.g., PDB: 1O6K) states (kumar2005aktcrystalstructure pages 3-5). Key regulatory and catalytic features include the glycine-rich ATP-binding loop (GKGTFG motif), the catalytic loop (YRDLKLEN motif), the C-helix, and the activation loop containing the DFG motif (kumar2025structuralinsightsof pages 4-8). In the inactive state, the activation loop is unstructured and the DFG motif adopts a</w:t>
      </w:r>
      <w:r>
        <w:t xml:space="preserve"> </w:t>
      </w:r>
      <w:r>
        <w:t xml:space="preserve">“flipped-out”</w:t>
      </w:r>
      <w:r>
        <w:t xml:space="preserve"> </w:t>
      </w:r>
      <w:r>
        <w:t xml:space="preserve">conformation that blocks the ATP binding site (kumar2005aktcrystalstructure pages 3-5, lindsley2010theaktpkbfamily pages 2-3). Upon activation via phosphorylation, the activation loop becomes ordered, and the DFG motif flips in, allowing the aspartate residue (Asp 292 homolog) to coordinate Mg²⁺-ATP for catalysis (kumar2005aktcrystalstructure pages 3-5, kumar2025structuralinsightsof pages 9-10). This activation involves a ~20-degree rotation of the N and C lobes relative to each other (lindsley2010theaktpkbfamily pages 2-3).</w:t>
      </w:r>
    </w:p>
    <w:bookmarkEnd w:id="13"/>
    <w:bookmarkStart w:id="14" w:name="regulation"/>
    <w:p>
      <w:pPr>
        <w:pStyle w:val="Heading2"/>
      </w:pPr>
      <w:r>
        <w:t xml:space="preserve">Regulation</w:t>
      </w:r>
    </w:p>
    <w:p>
      <w:pPr>
        <w:pStyle w:val="FirstParagraph"/>
      </w:pPr>
      <w:r>
        <w:t xml:space="preserve">AKT2 activation is a multi-step process initiated by its recruitment from the cytosol to the plasma membrane (manning2017aktpkbsignalingnavigating pages 1-2). This translocation is mediated by the binding of its PH domain to the lipid second messenger phosphatidylinositol (3,4,5)-trisphosphate (PIP3), which is produced by PI3K (risso2015aktpkbonekinase pages 1-2, schultze2011promiscuousaffairsof pages 1-6). At the membrane, AKT2 is fully activated by dual phosphorylation (coffer1998proteinkinaseb pages 1-2).</w:t>
      </w:r>
    </w:p>
    <w:p>
      <w:pPr>
        <w:pStyle w:val="BodyText"/>
      </w:pPr>
      <w:r>
        <w:t xml:space="preserve">Key post-translational modifications include:</w:t>
      </w:r>
      <w:r>
        <w:t xml:space="preserve"> </w:t>
      </w:r>
      <w:r>
        <w:t xml:space="preserve">-</w:t>
      </w:r>
      <w:r>
        <w:t xml:space="preserve"> </w:t>
      </w:r>
      <w:r>
        <w:rPr>
          <w:b/>
          <w:bCs/>
        </w:rPr>
        <w:t xml:space="preserve">Phosphorylation</w:t>
      </w:r>
      <w:r>
        <w:t xml:space="preserve">: Phosphorylation at two key sites is required for maximal activity. Threonine 309 (Thr309) in the activation loop is phosphorylated by PDK1, and Serine 474 (Ser474) in the C-terminal hydrophobic motif is phosphorylated by mTORC2 (cohen2013theaktgenes pages 2-4, manning2017aktpkbsignalingnavigating pages 1-2, nitulescu2015aktinhibitorsin pages 1-2, risso2015aktpkbonekinase pages 1-2). Thr308 phosphorylation increases activity ~100-fold, while subsequent Ser473 phosphorylation (AKT1 numbering) provides an additional 10-fold increase (kumar2005aktcrystalstructure pages 2-3). Src and other tyrosine kinases can also phosphorylate AKT2 on tyrosine residues (e.g., Tyr316, Tyr323), which is necessary for full activation upon growth factor stimulation (risso2015aktpkbonekinase pages 3-4).</w:t>
      </w:r>
      <w:r>
        <w:t xml:space="preserve"> </w:t>
      </w:r>
      <w:r>
        <w:t xml:space="preserve">-</w:t>
      </w:r>
      <w:r>
        <w:t xml:space="preserve"> </w:t>
      </w:r>
      <w:r>
        <w:rPr>
          <w:b/>
          <w:bCs/>
        </w:rPr>
        <w:t xml:space="preserve">Dephosphorylation</w:t>
      </w:r>
      <w:r>
        <w:t xml:space="preserve">: AKT2 activity is negatively regulated by phosphatases. The lipid phosphatase PTEN antagonizes PI3K, reducing PIP3 levels and thus AKT2 activation (cohen2013theaktgenes pages 2-4, risso2015aktpkbonekinase pages 1-2). Protein phosphatases, including PP2A and PHLPP, directly dephosphorylate AKT2 at its key regulatory sites to terminate signaling (manning2017aktpkbsignalingnavigating pages 1-2, risso2015aktpkbonekinase pages 1-2).</w:t>
      </w:r>
      <w:r>
        <w:t xml:space="preserve"> </w:t>
      </w:r>
      <w:r>
        <w:t xml:space="preserve">-</w:t>
      </w:r>
      <w:r>
        <w:t xml:space="preserve"> </w:t>
      </w:r>
      <w:r>
        <w:rPr>
          <w:b/>
          <w:bCs/>
        </w:rPr>
        <w:t xml:space="preserve">Other Modifications</w:t>
      </w:r>
      <w:r>
        <w:t xml:space="preserve">: AKT2 activity is also fine-tuned by ubiquitination, SUMOylation, acetylation, glycosylation, and oxidation (risso2015aktpkbonekinase pages 1-2). For instance, SIRT1 deacetylates AKT2 at Lys14 and Lys20 (risso2015aktpkbonekinase pages 3-4).</w:t>
      </w:r>
    </w:p>
    <w:bookmarkEnd w:id="14"/>
    <w:bookmarkStart w:id="15" w:name="function"/>
    <w:p>
      <w:pPr>
        <w:pStyle w:val="Heading2"/>
      </w:pPr>
      <w:r>
        <w:t xml:space="preserve">Function</w:t>
      </w:r>
    </w:p>
    <w:p>
      <w:pPr>
        <w:pStyle w:val="FirstParagraph"/>
      </w:pPr>
      <w:r>
        <w:t xml:space="preserve">AKT2 is expressed ubiquitously but is most prominent in insulin-responsive tissues such as liver, skeletal muscle, and adipose tissue (schultze2011promiscuousaffairsof pages 1-6, manning2017aktpkbsignalingnavigating pages 12-13). It is a central mediator of the PI3K signaling pathway, regulating cell survival, proliferation, metabolism, growth, and angiogenesis (coffer1998proteinkinaseb pages 1-2, cohen2013theaktgenes pages 2-4).</w:t>
      </w:r>
    </w:p>
    <w:p>
      <w:pPr>
        <w:pStyle w:val="BodyText"/>
      </w:pPr>
      <w:r>
        <w:t xml:space="preserve">AKT2 plays a critical role in insulin signaling and glucose homeostasis (cohen2013theaktgenes pages 1-2, manning2017aktpkbsignalingnavigating pages 12-13). It mediates insulin-stimulated glucose uptake, glycogen synthesis, and suppression of hepatic gluconeogenesis (manning2017aktpkbsignalingnavigating pages 12-13). Upstream activators include receptor tyrosine kinases (RTKs) and G-protein coupled receptors (GPCRs) that activate PI3K (manning2017aktpkbsignalingnavigating pages 1-2). Downstream, AKT2 phosphorylates a wide range of substrates, including GSK3, FoxO transcription factors, mTORC1, TBC1D4, and PDE3B, to execute its metabolic and growth-promoting functions (manning2017aktpkbsignalingnavigating pages 1-2, manning2017aktpkbsignalingnavigating pages 12-13).</w:t>
      </w:r>
    </w:p>
    <w:bookmarkEnd w:id="15"/>
    <w:bookmarkStart w:id="16" w:name="inhibitors"/>
    <w:p>
      <w:pPr>
        <w:pStyle w:val="Heading2"/>
      </w:pPr>
      <w:r>
        <w:t xml:space="preserve">Inhibitors</w:t>
      </w:r>
    </w:p>
    <w:p>
      <w:pPr>
        <w:pStyle w:val="FirstParagraph"/>
      </w:pPr>
      <w:r>
        <w:t xml:space="preserve">AKT2 activity is negatively regulated endogenously by the lipid phosphatase PTEN, which acts upstream by depleting PIP3, and by protein phosphatases PP2A and PHLPP, which directly dephosphorylate AKT2 (cohen2013theaktgenes pages 2-4, risso2015aktpkbonekinase pages 1-2). Pharmacological inhibitors have been developed that target AKT kinases, including ATP-competitive agents that bind the kinase domain, as well as allosteric and irreversible inhibitors (nitulescu2015aktinhibitorsin pages 1-2). Some allosteric inhibitors have been developed to target the PH domain, offering potential for isozyme selectivity (barnett2005theaktpkbfamily pages 1-2, lindsley2010theaktpkbfamily pages 1-2).</w:t>
      </w:r>
    </w:p>
    <w:bookmarkEnd w:id="16"/>
    <w:bookmarkStart w:id="17" w:name="other-comments"/>
    <w:p>
      <w:pPr>
        <w:pStyle w:val="Heading2"/>
      </w:pPr>
      <w:r>
        <w:t xml:space="preserve">Other Comments</w:t>
      </w:r>
    </w:p>
    <w:p>
      <w:pPr>
        <w:pStyle w:val="FirstParagraph"/>
      </w:pPr>
      <w:r>
        <w:t xml:space="preserve">Dysregulation of AKT2 is implicated in human diseases (risso2015aktpkbonekinase pages 1-2). Amplification and overexpression of the</w:t>
      </w:r>
      <w:r>
        <w:t xml:space="preserve"> </w:t>
      </w:r>
      <w:r>
        <w:rPr>
          <w:i/>
          <w:iCs/>
        </w:rPr>
        <w:t xml:space="preserve">AKT2</w:t>
      </w:r>
      <w:r>
        <w:t xml:space="preserve"> </w:t>
      </w:r>
      <w:r>
        <w:t xml:space="preserve">gene (located on chromosome 19q13.1-q13.2) are frequently observed in cancers such as pancreatic tumors, hepatocellular carcinomas, and colorectal adenocarcinomas (coffer1998proteinkinaseb pages 1-2, cohen2013theaktgenes pages 2-4).</w:t>
      </w:r>
    </w:p>
    <w:p>
      <w:pPr>
        <w:pStyle w:val="BodyText"/>
      </w:pPr>
      <w:r>
        <w:t xml:space="preserve">Mutations in</w:t>
      </w:r>
      <w:r>
        <w:t xml:space="preserve"> </w:t>
      </w:r>
      <w:r>
        <w:rPr>
          <w:i/>
          <w:iCs/>
        </w:rPr>
        <w:t xml:space="preserve">AKT2</w:t>
      </w:r>
      <w:r>
        <w:t xml:space="preserve"> </w:t>
      </w:r>
      <w:r>
        <w:t xml:space="preserve">are linked to metabolic disorders. Rare dominant-negative mutations can cause severe insulin resistance and diabetes (manning2017aktpkbsignalingnavigating pages 12-13). Specific germline mutations have been identified in patients with metabolic syndromes; for example, the p.Glu17Lys (c.49G&gt;A) mutation is associated with hyperinsulinism, hypoglycemia, and asymmetrical overgrowth, while the p.Arg274His (c.150G&gt;A) mutation was found in a family with autosomal dominant severe insulin resistance and type II diabetes (cohen2013theaktgenes pages 2-4).</w:t>
      </w:r>
    </w:p>
    <w:p>
      <w:pPr>
        <w:pStyle w:val="BodyText"/>
      </w:pPr>
      <w:r>
        <w:t xml:space="preserve">References</w:t>
      </w:r>
    </w:p>
    <w:p>
      <w:pPr>
        <w:numPr>
          <w:ilvl w:val="0"/>
          <w:numId w:val="1001"/>
        </w:numPr>
      </w:pPr>
      <w:r>
        <w:t xml:space="preserve">(coffer1998proteinkinaseb pages 1-2): P. Coffer, Jing-Yun Jin, and J. Woodgett. Protein kinase b (c-akt): a multifunctional mediator of phosphatidylinositol 3-kinase activation. The Biochemical journal, 335 ( Pt 1):1-13, Oct 1998. URL: https://doi.org/10.1042/bj3350001, doi:10.1042/bj3350001. This article has 1449 citations.</w:t>
      </w:r>
    </w:p>
    <w:p>
      <w:pPr>
        <w:numPr>
          <w:ilvl w:val="0"/>
          <w:numId w:val="1001"/>
        </w:numPr>
      </w:pPr>
      <w:r>
        <w:t xml:space="preserve">(cohen2013theaktgenes pages 1-2): M. Michael Cohen. The akt genes and their roles in various disorders. American Journal of Medical Genetics Part A, 161:2931-2937, Dec 2013. URL: https://doi.org/10.1002/ajmg.a.36101, doi:10.1002/ajmg.a.36101. This article has 195 citations.</w:t>
      </w:r>
    </w:p>
    <w:p>
      <w:pPr>
        <w:numPr>
          <w:ilvl w:val="0"/>
          <w:numId w:val="1001"/>
        </w:numPr>
      </w:pPr>
      <w:r>
        <w:t xml:space="preserve">(cohen2013theaktgenes pages 2-4): M. Michael Cohen. The akt genes and their roles in various disorders. American Journal of Medical Genetics Part A, 161:2931-2937, Dec 2013. URL: https://doi.org/10.1002/ajmg.a.36101, doi:10.1002/ajmg.a.36101. This article has 195 citations.</w:t>
      </w:r>
    </w:p>
    <w:p>
      <w:pPr>
        <w:numPr>
          <w:ilvl w:val="0"/>
          <w:numId w:val="1001"/>
        </w:numPr>
      </w:pPr>
      <w:r>
        <w:t xml:space="preserve">(fayard2005proteinkinasebakt pages 1-1): Elisabeth Fayard, Lionel A. Tintignac, Anne Baudry, and Brian A. Hemmings. Protein kinase b/akt at a glance. Journal of Cell Science, 118:5675-5678, Dec 2005. URL: https://doi.org/10.1242/jcs.02724, doi:10.1242/jcs.02724. This article has 463 citations and is from a domain leading peer-reviewed journal.</w:t>
      </w:r>
    </w:p>
    <w:p>
      <w:pPr>
        <w:numPr>
          <w:ilvl w:val="0"/>
          <w:numId w:val="1001"/>
        </w:numPr>
      </w:pPr>
      <w:r>
        <w:t xml:space="preserve">(fayard2011proteinkinaseb pages 1-3): Elisabeth Fayard, Gongda Xue, Arnaud Parcellier, Lana Bozulic, and Brian A. Hemmings. Protein kinase b (pkb/akt), a key mediator of the pi3k signaling pathway. Current Topics in Microbiology and Immunology, 346:31-56, Jan 2011. URL: https://doi.org/10.1007/82_2010_58, doi:10.1007/82_2010_58. This article has 305 citations and is from a peer-reviewed journal.</w:t>
      </w:r>
    </w:p>
    <w:p>
      <w:pPr>
        <w:numPr>
          <w:ilvl w:val="0"/>
          <w:numId w:val="1001"/>
        </w:numPr>
      </w:pPr>
      <w:r>
        <w:t xml:space="preserve">(gonzalez2009theaktkinases pages 8-8): Eva Gonzalez and Timothy E. McGraw. The akt kinases: isoform specificity in metabolism and cancer. Cell Cycle, 8:2502-2508, Aug 2009. URL: https://doi.org/10.4161/cc.8.16.9335, doi:10.4161/cc.8.16.9335. This article has 620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(kumar2005aktcrystalstructure pages 3-5): C. Kumar and V. Madison. Akt crystal structure and akt-specific inhibitors. Oncogene, 24:7493-7501, Nov 2005. URL: https://doi.org/10.1038/sj.onc.1209087, doi:10.1038/sj.onc.1209087. This article has 313 citations and is from a domain leading peer-reviewed journal.</w:t>
      </w:r>
    </w:p>
    <w:p>
      <w:pPr>
        <w:numPr>
          <w:ilvl w:val="0"/>
          <w:numId w:val="1001"/>
        </w:numPr>
      </w:pPr>
      <w:r>
        <w:t xml:space="preserve">(kumar2025structuralinsightsof pages 18-19): B. Harish Kumar, Shama Prasada Kabekkodu, and K. Sreedhara Ranganath Pai. Structural insights of akt and its activation mechanism for drug development. Molecular Diversity, Feb 2025. URL: https://doi.org/10.1007/s11030-025-11132-7, doi:10.1007/s11030-025-11132-7. This article has 1 citations and is from a peer-reviewed journal.</w:t>
      </w:r>
    </w:p>
    <w:p>
      <w:pPr>
        <w:numPr>
          <w:ilvl w:val="0"/>
          <w:numId w:val="1001"/>
        </w:numPr>
      </w:pPr>
      <w:r>
        <w:t xml:space="preserve">(kumar2025structuralinsightsof pages 4-8): B. Harish Kumar, Shama Prasada Kabekkodu, and K. Sreedhara Ranganath Pai. Structural insights of akt and its activation mechanism for drug development. Molecular Diversity, Feb 2025. URL: https://doi.org/10.1007/s11030-025-11132-7, doi:10.1007/s11030-025-11132-7. This article has 1 citations and is from a peer-reviewed journal.</w:t>
      </w:r>
    </w:p>
    <w:p>
      <w:pPr>
        <w:numPr>
          <w:ilvl w:val="0"/>
          <w:numId w:val="1001"/>
        </w:numPr>
      </w:pPr>
      <w:r>
        <w:t xml:space="preserve">(lindsley2010theaktpkbfamily pages 2-3): C. Lindsley. The akt/pkb family of protein kinases: a review of small molecule inhibitors and progress towards target validation: a 2009 update. Current topics in medicinal chemistry, 10 4:458-77, Feb 2010. URL: https://doi.org/10.2174/156802610790980602, doi:10.2174/156802610790980602. This article has 164 citations and is from a peer-reviewed journal.</w:t>
      </w:r>
    </w:p>
    <w:p>
      <w:pPr>
        <w:numPr>
          <w:ilvl w:val="0"/>
          <w:numId w:val="1001"/>
        </w:numPr>
      </w:pPr>
      <w:r>
        <w:t xml:space="preserve">(manning2017aktpkbsignalingnavigating pages 1-2): Brendan D. Manning and Alex Toker. Akt/pkb signaling: navigating the network. Cell, 169:381-405, Apr 2017. URL: https://doi.org/10.1016/j.cell.2017.04.001, doi:10.1016/j.cell.2017.04.001. This article has 3814 citations and is from a highest quality peer-reviewed journal.</w:t>
      </w:r>
    </w:p>
    <w:p>
      <w:pPr>
        <w:numPr>
          <w:ilvl w:val="0"/>
          <w:numId w:val="1001"/>
        </w:numPr>
      </w:pPr>
      <w:r>
        <w:t xml:space="preserve">(manning2017aktpkbsignalingnavigating pages 12-13): Brendan D. Manning and Alex Toker. Akt/pkb signaling: navigating the network. Cell, 169:381-405, Apr 2017. URL: https://doi.org/10.1016/j.cell.2017.04.001, doi:10.1016/j.cell.2017.04.001. This article has 3814 citations and is from a highest quality peer-reviewed journal.</w:t>
      </w:r>
    </w:p>
    <w:p>
      <w:pPr>
        <w:numPr>
          <w:ilvl w:val="0"/>
          <w:numId w:val="1001"/>
        </w:numPr>
      </w:pPr>
      <w:r>
        <w:t xml:space="preserve">(nitulescu2015aktinhibitorsin pages 1-2): GEORGE MIHAI NITULESCU, DENISA MARGINA, PETRAS JUZENAS, QIAN PENG, OCTAVIAN TUDOREL OLARU, EMMANOUIL SALOUSTROS, CONCETTINA FENGA, DEMETRIOS A. SPANDIDOS, MASSIMO LIBRA, and ARISTIDIS M. TSATSAKIS. Akt inhibitors in cancer treatment: the long journey from drug discovery to clinical use (review). International Journal of Oncology, 48:869-885, Dec 2015. URL: https://doi.org/10.3892/ijo.2015.3306, doi:10.3892/ijo.2015.3306. This article has 449 citations and is from a peer-reviewed journal.</w:t>
      </w:r>
    </w:p>
    <w:p>
      <w:pPr>
        <w:numPr>
          <w:ilvl w:val="0"/>
          <w:numId w:val="1001"/>
        </w:numPr>
      </w:pPr>
      <w:r>
        <w:t xml:space="preserve">(risso2015aktpkbonekinase pages 1-2): Guillermo Risso, Matías Blaustein, Berta Pozzi, Pablo Mammi, and Anabella Srebrow. Akt/pkb: one kinase, many modifications. Biochemical Journal, 468:203-214, May 2015. URL: https://doi.org/10.1042/bj20150041, doi:10.1042/bj20150041. This article has 218 citations and is from a domain leading peer-reviewed journal.</w:t>
      </w:r>
    </w:p>
    <w:p>
      <w:pPr>
        <w:numPr>
          <w:ilvl w:val="0"/>
          <w:numId w:val="1001"/>
        </w:numPr>
      </w:pPr>
      <w:r>
        <w:t xml:space="preserve">(risso2015aktpkbonekinase pages 3-4): Guillermo Risso, Matías Blaustein, Berta Pozzi, Pablo Mammi, and Anabella Srebrow. Akt/pkb: one kinase, many modifications. Biochemical Journal, 468:203-214, May 2015. URL: https://doi.org/10.1042/bj20150041, doi:10.1042/bj20150041. This article has 218 citations and is from a domain leading peer-reviewed journal.</w:t>
      </w:r>
    </w:p>
    <w:p>
      <w:pPr>
        <w:numPr>
          <w:ilvl w:val="0"/>
          <w:numId w:val="1001"/>
        </w:numPr>
      </w:pPr>
      <w:r>
        <w:t xml:space="preserve">(schultze2011promiscuousaffairsof pages 1-6): S. Schultze, Jørgen Jensen, B. Hemmings, O. Tschopp, and M. Niessen. Promiscuous affairs of pkb/akt isoforms in metabolism. Archives Of Physiology And Biochemistry, 117:70-77, Apr 2011. URL: https://doi.org/10.3109/13813455.2010.539236, doi:10.3109/13813455.2010.539236. This article has 122 citations and is from a peer-reviewed journal.</w:t>
      </w:r>
    </w:p>
    <w:p>
      <w:pPr>
        <w:numPr>
          <w:ilvl w:val="0"/>
          <w:numId w:val="1001"/>
        </w:numPr>
      </w:pPr>
      <w:r>
        <w:t xml:space="preserve">(barnett2005theaktpkbfamily pages 1-2): Stanley Barnett, Mark Bilodeau, and Craig Lindsley. The akt/pkb family of protein kinases: a review of small molecule inhibitors and progress towards target validation. Current Topics in Medicinal Chemistry, 5:109-125, Apr 2005. URL: https://doi.org/10.2174/1568026053507714, doi:10.2174/1568026053507714. This article has 207 citations and is from a peer-reviewed journal.</w:t>
      </w:r>
    </w:p>
    <w:p>
      <w:pPr>
        <w:numPr>
          <w:ilvl w:val="0"/>
          <w:numId w:val="1001"/>
        </w:numPr>
      </w:pPr>
      <w:r>
        <w:t xml:space="preserve">(calleja20093dstructureand pages 2-4): V. Calleja, M. Laguerre, and Banafshé Larijani. 3-d structure and dynamics of protein kinase b—new mechanism for the allosteric regulation of an agc kinase. Journal of Chemical Biology, 2:11-25, Feb 2009. URL: https://doi.org/10.1007/s12154-009-0016-8, doi:10.1007/s12154-009-0016-8. This article has 67 citations and is from a peer-reviewed journal.</w:t>
      </w:r>
    </w:p>
    <w:p>
      <w:pPr>
        <w:numPr>
          <w:ilvl w:val="0"/>
          <w:numId w:val="1001"/>
        </w:numPr>
      </w:pPr>
      <w:r>
        <w:t xml:space="preserve">(kumar2005aktcrystalstructure pages 2-3): C. Kumar and V. Madison. Akt crystal structure and akt-specific inhibitors. Oncogene, 24:7493-7501, Nov 2005. URL: https://doi.org/10.1038/sj.onc.1209087, doi:10.1038/sj.onc.1209087. This article has 313 citations and is from a domain leading peer-reviewed journal.</w:t>
      </w:r>
    </w:p>
    <w:p>
      <w:pPr>
        <w:numPr>
          <w:ilvl w:val="0"/>
          <w:numId w:val="1001"/>
        </w:numPr>
      </w:pPr>
      <w:r>
        <w:t xml:space="preserve">(lindsley2010theaktpkbfamily pages 1-2): C. Lindsley. The akt/pkb family of protein kinases: a review of small molecule inhibitors and progress towards target validation: a 2009 update. Current topics in medicinal chemistry, 10 4:458-77, Feb 2010. URL: https://doi.org/10.2174/156802610790980602, doi:10.2174/156802610790980602. This article has 164 citations and is from a peer-reviewed journal.</w:t>
      </w:r>
    </w:p>
    <w:p>
      <w:pPr>
        <w:numPr>
          <w:ilvl w:val="0"/>
          <w:numId w:val="1001"/>
        </w:numPr>
      </w:pPr>
      <w:r>
        <w:t xml:space="preserve">(yang2002molecularmechanismfor pages 1-3): Jing Yang, P. Cron, Vivienne Thompson, V. Good, Daniel Hess, B. A. Hemmings, and David Barford. Molecular mechanism for the regulation of protein kinase b/akt by hydrophobic motif phosphorylation. Molecular cell, 9 6:1227-40, Jun 2002. URL: https://doi.org/10.1016/s1097-2765(02)00550-6, doi:10.1016/s1097-2765(02)00550-6. This article has 565 citations and is from a highest quality peer-reviewed journal.</w:t>
      </w:r>
    </w:p>
    <w:p>
      <w:pPr>
        <w:numPr>
          <w:ilvl w:val="0"/>
          <w:numId w:val="1001"/>
        </w:numPr>
      </w:pPr>
      <w:r>
        <w:t xml:space="preserve">(kumar2025structuralinsightsof pages 9-10): B. Harish Kumar, Shama Prasada Kabekkodu, and K. Sreedhara Ranganath Pai. Structural insights of akt and its activation mechanism for drug development. Molecular Diversity, Feb 2025. URL: https://doi.org/10.1007/s11030-025-11132-7, doi:10.1007/s11030-025-11132-7. This article has 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