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G protein-coupled receptor kinase 3 (GRK3), also known as ADRBK2, is a Ser/Thr protein kinase classified within the AGC kinase group, which also includes PKA, PKG, and PKC (manning2002theproteinkinase pages 1-2, schumacher2017noncanonicalrolesof pages 1-2). It is a member of the GRK family, further categorized into the GRK2-like subfamily (also referred to as the β-adrenergic receptor kinase or βARK subfamily), alongside its close homolog GRK2 (mushegian2012theoriginand pages 1-2, evron2012grk2multipleroles pages 1-2, ferrero2022grk2incardiovascular pages 3-4, premont1995proteinkinasesthat pages 1-2). Evolutionarily, the GRK family diverged into two main clades, GRKa (containing GRK1, 4, 5, 6, 7) and GRKb (containing GRK2, 3), prior to the emergence of metazoans (mushegian2012theoriginand pages 10-11). GRK2 and GRK3 arose from gene duplication events within the GRKb lineage (mushegian2012theoriginand pages 10-11). The kinase domain of GRKs is related to that of the ribosomal protein S6 kinase (RPSK) family (mushegian2012theoriginand pages 7-10). Orthologs of GRK3 are conserved across metazoans, including invertebrates like</w:t>
      </w:r>
      <w:r>
        <w:t xml:space="preserve"> </w:t>
      </w:r>
      <w:r>
        <w:rPr>
          <w:i/>
          <w:iCs/>
        </w:rPr>
        <w:t xml:space="preserve">Caenorhabditis elegans</w:t>
      </w:r>
      <w:r>
        <w:t xml:space="preserve"> </w:t>
      </w:r>
      <w:r>
        <w:t xml:space="preserve">and</w:t>
      </w:r>
      <w:r>
        <w:t xml:space="preserve"> </w:t>
      </w:r>
      <w:r>
        <w:rPr>
          <w:i/>
          <w:iCs/>
        </w:rPr>
        <w:t xml:space="preserve">Drosophila</w:t>
      </w:r>
      <w:r>
        <w:t xml:space="preserve">, as well as in some unicellular opisthokonts, but are not found in plants, fungi, or amoebozoa (mushegian2012theoriginand pages 1-2, mushegian2012theoriginand pages 10-11, manning2002theproteinkinase pages 2-3).</w:t>
      </w:r>
    </w:p>
    <w:bookmarkEnd w:id="9"/>
    <w:bookmarkStart w:id="10" w:name="reaction-catalyzed"/>
    <w:p>
      <w:pPr>
        <w:pStyle w:val="Heading2"/>
      </w:pPr>
      <w:r>
        <w:t xml:space="preserve">Reaction Catalyzed</w:t>
      </w:r>
    </w:p>
    <w:p>
      <w:pPr>
        <w:pStyle w:val="FirstParagraph"/>
      </w:pPr>
      <w:r>
        <w:t xml:space="preserve">GRK3 catalyzes the ATP-dependent phosphoryl transfer from ATP to serine or threonine residues on the intracellular domains, specifically the third intracellular loop or C-terminus, of agonist-activated G protein-coupled receptors (GPCRs) (evron2012grk2multipleroles pages 1-2, ferrero2022grk2incardiovascular pages 4-6, ribas2007thegproteincoupled pages 1-3).</w:t>
      </w:r>
    </w:p>
    <w:bookmarkEnd w:id="10"/>
    <w:bookmarkStart w:id="11" w:name="cofactor-requirements"/>
    <w:p>
      <w:pPr>
        <w:pStyle w:val="Heading2"/>
      </w:pPr>
      <w:r>
        <w:t xml:space="preserve">Cofactor Requirements</w:t>
      </w:r>
    </w:p>
    <w:p>
      <w:pPr>
        <w:pStyle w:val="FirstParagraph"/>
      </w:pPr>
      <w:r>
        <w:t xml:space="preserve">The catalytic activity of GRK3 requires ATP as the phosphate donor cofactor (ferrero2022grk2incardiovascular pages 4-6, ribas2007thegproteincoupled pages 1-3). The kinase also requires the divalent cation Mg²⁺ to coordinate the phosphate groups of ATP in the active site, which is essential for the phosphoryl transfer reaction (singh2008structuresofrhodopsin pages 3-4).</w:t>
      </w:r>
    </w:p>
    <w:bookmarkEnd w:id="11"/>
    <w:bookmarkStart w:id="12" w:name="substrate-specificity"/>
    <w:p>
      <w:pPr>
        <w:pStyle w:val="Heading2"/>
      </w:pPr>
      <w:r>
        <w:t xml:space="preserve">Substrate Specificity</w:t>
      </w:r>
    </w:p>
    <w:p>
      <w:pPr>
        <w:pStyle w:val="FirstParagraph"/>
      </w:pPr>
      <w:r>
        <w:t xml:space="preserve">GRK3 phosphorylates serine/threonine residues within specific sequence motifs on activated GPCRs (evron2012grk2multipleroles pages 1-2). An atlas of substrate specificities for the human kinome generated position-specific scoring matrices (PSSMs) for kinase motifs spanning positions -5 to +4 relative to the phospho-acceptor site (johnson2023anatlasof pages 2-3). Based on this analysis, GRK3 substrate motifs show selectivity for basic residues near the phosphorylation site, particularly N-terminal to it (johnson2023anatlasof pages 2-3). While the study provides detailed motif logos showing amino acid preferences at each position, the explicit consensus sequence for GRK3 is not stated in the provided text (johnson2023anatlasof pages 2-3, johnson2023anatlasof pages 3-4). Another study suggests that the substrate-binding channel in the GRK family prefers acidic substrates, targeting serine and threonine residues within receptor C-terminal regions rich in acidic amino acids (singh2008structuresofrhodopsin pages 3-4).</w:t>
      </w:r>
    </w:p>
    <w:bookmarkEnd w:id="12"/>
    <w:bookmarkStart w:id="13" w:name="structure"/>
    <w:p>
      <w:pPr>
        <w:pStyle w:val="Heading2"/>
      </w:pPr>
      <w:r>
        <w:t xml:space="preserve">Structure</w:t>
      </w:r>
    </w:p>
    <w:p>
      <w:pPr>
        <w:pStyle w:val="FirstParagraph"/>
      </w:pPr>
      <w:r>
        <w:t xml:space="preserve">GRK3 is a multidomain protein composed of a conserved central AGC-type kinase domain (~270 amino acids) flanked by an N-terminal domain (~185 aa) and a C-terminal domain (mushegian2012theoriginand pages 1-2, ribas2007thegproteincoupled pages 3-4, guccione2016gproteincoupledreceptorkinase pages 4-5). The N-terminus contains a regulator of G protein signaling (RGS) homology domain (~120 aa) involved in receptor recognition and interaction with Gαq subunits (ribas2007thegproteincoupled pages 3-4, penela2019gproteincoupledreceptor pages 1-2). Unique to GRK2 and GRK3 is a C-terminal pleckstrin homology (PH) domain, which binds membrane phospholipids (PIP2) and free Gβγ subunits to facilitate membrane localization (mushegian2012theoriginand pages 10-11, ferrero2022grk2incardiovascular pages 4-6, ribas2007thegproteincoupled pages 3-4). Crystal structures of the close homolog GRK2 show the kinase domain adopts an inactive</w:t>
      </w:r>
      <w:r>
        <w:t xml:space="preserve"> </w:t>
      </w:r>
      <w:r>
        <w:t xml:space="preserve">‘open’</w:t>
      </w:r>
      <w:r>
        <w:t xml:space="preserve"> </w:t>
      </w:r>
      <w:r>
        <w:t xml:space="preserve">conformation that transitions to a</w:t>
      </w:r>
      <w:r>
        <w:t xml:space="preserve"> </w:t>
      </w:r>
      <w:r>
        <w:t xml:space="preserve">‘closed’</w:t>
      </w:r>
      <w:r>
        <w:t xml:space="preserve"> </w:t>
      </w:r>
      <w:r>
        <w:t xml:space="preserve">active state (guccione2016gproteincoupledreceptorkinase pages 4-5). This conformational change involves key regulatory elements such as the activation loop, the αC-helix, and the hydrophobic spine (guccione2016gproteincoupledreceptorkinase pages 4-5).</w:t>
      </w:r>
    </w:p>
    <w:bookmarkEnd w:id="13"/>
    <w:bookmarkStart w:id="14" w:name="regulation"/>
    <w:p>
      <w:pPr>
        <w:pStyle w:val="Heading2"/>
      </w:pPr>
      <w:r>
        <w:t xml:space="preserve">Regulation</w:t>
      </w:r>
    </w:p>
    <w:p>
      <w:pPr>
        <w:pStyle w:val="FirstParagraph"/>
      </w:pPr>
      <w:r>
        <w:t xml:space="preserve">The activity of GRK3 is allosterically regulated by its interaction with G protein βγ-subunits (Gβγ), which serve as allosteric effectors (watari2014multiplefunctionsof pages 1-2, penela2019gproteincoupledreceptor pages 1-2). Gβγ binding to the PH domain facilitates GRK3 translocation to the plasma membrane and enhances its kinase activity (schumacher2017noncanonicalrolesof pages 2-4, ribas2007thegproteincoupled pages 3-4). In its basal state, GRK3 is maintained in an inactive conformation by intramolecular interactions that are relieved upon binding to Gβγ or an activated receptor (ribas2007thegproteincoupled pages 3-4). GRK3 activity can also be modulated by phosphorylation by other kinases such as MAPK, PKA, and c-Src, which affects its activity, stability, and protein interactions (ribas2007thegproteincoupled pages 3-4).</w:t>
      </w:r>
    </w:p>
    <w:bookmarkEnd w:id="14"/>
    <w:bookmarkStart w:id="15" w:name="function"/>
    <w:p>
      <w:pPr>
        <w:pStyle w:val="Heading2"/>
      </w:pPr>
      <w:r>
        <w:t xml:space="preserve">Function</w:t>
      </w:r>
    </w:p>
    <w:p>
      <w:pPr>
        <w:pStyle w:val="FirstParagraph"/>
      </w:pPr>
      <w:r>
        <w:t xml:space="preserve">GRK3 is ubiquitously expressed in mammalian tissues (evron2012grk2multipleroles pages 1-2, ribas2007thegproteincoupled pages 3-4, watari2014multiplefunctionsof pages 1-2). Its primary role is to phosphorylate activated GPCRs, which promotes the binding of β-arrestin, leading to G protein signal desensitization and receptor internalization (evron2012grk2multipleroles pages 1-2, watari2014multiplefunctionsof pages 1-2). GRK3 also participates in β-arrestin-mediated signaling pathways that are distinct from G protein-dependent pathways (watari2014multiplefunctionsof pages 1-2). Interacting partners of GRK3 include Gαq, Gβγ, PI3K, clathrin, caveolin, AKT, GIT, and MEK (ribas2007thegproteincoupled pages 3-4). Beyond GPCRs, GRK3 can phosphorylate non-receptor substrates like tubulin (ribas2007thegproteincoupled pages 3-4).</w:t>
      </w:r>
    </w:p>
    <w:bookmarkEnd w:id="15"/>
    <w:bookmarkStart w:id="16" w:name="inhibitors"/>
    <w:p>
      <w:pPr>
        <w:pStyle w:val="Heading2"/>
      </w:pPr>
      <w:r>
        <w:t xml:space="preserve">Inhibitors</w:t>
      </w:r>
    </w:p>
    <w:p>
      <w:pPr>
        <w:pStyle w:val="FirstParagraph"/>
      </w:pPr>
      <w:r>
        <w:t xml:space="preserve">GRK activity can be endogenously modulated by the Raf kinase inhibitor protein (RKIP) (ribas2007thegproteincoupled pages 1-3). Several small-molecule inhibitors have been characterized for the highly homologous GRK2, which stabilize the kinase in various conformational states; these include balanol (PDB: 3KRX), CMPD101 (PDB: 3PVU), paroxetine (PDB: 3V5W), and GSK180736A (PDB: 4PNK) (guccione2016gproteincoupledreceptorkinase pages 4-5).</w:t>
      </w:r>
    </w:p>
    <w:bookmarkEnd w:id="16"/>
    <w:bookmarkStart w:id="17" w:name="other-comments"/>
    <w:p>
      <w:pPr>
        <w:pStyle w:val="Heading2"/>
      </w:pPr>
      <w:r>
        <w:t xml:space="preserve">Other Comments</w:t>
      </w:r>
    </w:p>
    <w:p>
      <w:pPr>
        <w:pStyle w:val="FirstParagraph"/>
      </w:pPr>
      <w:r>
        <w:t xml:space="preserve">Dysregulation of GRK3 has been implicated in pathological conditions including heart failure, asthma, and autoimmune disorders (watari2014multiplefunctionsof pages 1-2). The kinase also has a role in blood pressure regulation and other cardiovascular functions (schumacher2017noncanonicalrolesof pages 1-2). Notably, the coding region of the human</w:t>
      </w:r>
      <w:r>
        <w:t xml:space="preserve"> </w:t>
      </w:r>
      <w:r>
        <w:rPr>
          <w:i/>
          <w:iCs/>
        </w:rPr>
        <w:t xml:space="preserve">GRK3</w:t>
      </w:r>
      <w:r>
        <w:t xml:space="preserve"> </w:t>
      </w:r>
      <w:r>
        <w:t xml:space="preserve">gene has no known genetic variations, and no disease-associated mutations or polymorphisms affecting the protein’s structure or sequence have been documented (lymperopoulos2012pharmacogenomicsofthe pages 13-15).</w:t>
      </w:r>
    </w:p>
    <w:p>
      <w:pPr>
        <w:pStyle w:val="BodyText"/>
      </w:pPr>
      <w:r>
        <w:t xml:space="preserve">References</w:t>
      </w:r>
    </w:p>
    <w:p>
      <w:pPr>
        <w:numPr>
          <w:ilvl w:val="0"/>
          <w:numId w:val="1001"/>
        </w:numPr>
      </w:pPr>
      <w:r>
        <w:t xml:space="preserve">(lymperopoulos2012pharmacogenomicsofthe pages 13-15): Anastasios Lymperopoulos and Ashley Bathgate. Pharmacogenomics of the heptahelical receptor regulators g-protein-coupled receptor kinases and arrestins: the known and the unknown. Pharmacogenomics, 13 3:323-41, Feb 2012. URL: https://doi.org/10.2217/pgs.11.178, doi:10.2217/pgs.11.178. This article has 59 citations and is from a peer-reviewed journal.</w:t>
      </w:r>
    </w:p>
    <w:p>
      <w:pPr>
        <w:numPr>
          <w:ilvl w:val="0"/>
          <w:numId w:val="1001"/>
        </w:numPr>
      </w:pPr>
      <w:r>
        <w:t xml:space="preserve">(mushegian2012theoriginand pages 1-2):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(mushegian2012theoriginand pages 10-11):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(evron2012grk2multipleroles pages 1-2): Tama Evron, Tanya L. Daigle, and Marc G. Caron. Grk2: multiple roles beyond g protein-coupled receptor desensitization. Trends in Pharmacological Sciences, 33:154-164, Mar 2012. URL: https://doi.org/10.1016/j.tips.2011.12.003, doi:10.1016/j.tips.2011.12.003. This article has 199 citations and is from a highest quality peer-reviewed journal.</w:t>
      </w:r>
    </w:p>
    <w:p>
      <w:pPr>
        <w:numPr>
          <w:ilvl w:val="0"/>
          <w:numId w:val="1001"/>
        </w:numPr>
      </w:pPr>
      <w:r>
        <w:t xml:space="preserve">(ferrero2022grk2incardiovascular pages 4-6): Kimberly M. Ferrero and Walter J. Koch. Grk2 in cardiovascular disease and its potential as a therapeutic target. Journal of Molecular and Cellular Cardiology, 172:14-23, Nov 2022. URL: https://doi.org/10.1016/j.yjmcc.2022.07.008, doi:10.1016/j.yjmcc.2022.07.008. This article has 22 citations and is from a domain leading peer-reviewed journal.</w:t>
      </w:r>
    </w:p>
    <w:p>
      <w:pPr>
        <w:numPr>
          <w:ilvl w:val="0"/>
          <w:numId w:val="1001"/>
        </w:numPr>
      </w:pPr>
      <w:r>
        <w:t xml:space="preserve">(guccione2016gproteincoupledreceptorkinase pages 4-5): Manuela Guccione, Roberta Ettari, Sabrina Taliani, Federico Da Settimo, Maria Zappalà, and Silvana Grasso. G-protein-coupled receptor kinase 2 (grk2) inhibitors: current trends and future perspectives. Journal of Medicinal Chemistry, 59:9277-9294, Jul 2016. URL: https://doi.org/10.1021/acs.jmedchem.5b01939, doi:10.1021/acs.jmedchem.5b01939. This article has 40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(mushegian2012theoriginand pages 7-10): Arcady Mushegian, Vsevolod V. Gurevich, and Eugenia V. Gurevich. The origin and evolution of g protein-coupled receptor kinases. PLoS ONE, 7:e33806, Mar 2012. URL: https://doi.org/10.1371/journal.pone.0033806, doi:10.1371/journal.pone.0033806. This article has 95 citations and is from a peer-reviewed journal.</w:t>
      </w:r>
    </w:p>
    <w:p>
      <w:pPr>
        <w:numPr>
          <w:ilvl w:val="0"/>
          <w:numId w:val="1001"/>
        </w:numPr>
      </w:pPr>
      <w:r>
        <w:t xml:space="preserve">(ribas2007thegproteincoupled pages 1-3): C. Ribas, P. Penela, C. Murga, Alicia Salcedo, C. García-Hoz, María Jurado-Pueyo, I. Aymerich, and F. Mayor. The g protein-coupled receptor kinase (grk) interactome: role of grks in gpcr regulation and signaling. Biochimica et biophysica acta, 1768 4:913-22, Apr 2007. URL: https://doi.org/10.1016/j.bbamem.2006.09.019, doi:10.1016/j.bbamem.2006.09.019. This article has 532 citations.</w:t>
      </w:r>
    </w:p>
    <w:p>
      <w:pPr>
        <w:numPr>
          <w:ilvl w:val="0"/>
          <w:numId w:val="1001"/>
        </w:numPr>
      </w:pPr>
      <w:r>
        <w:t xml:space="preserve">(ribas2007thegproteincoupled pages 3-4): C. Ribas, P. Penela, C. Murga, Alicia Salcedo, C. García-Hoz, María Jurado-Pueyo, I. Aymerich, and F. Mayor. The g protein-coupled receptor kinase (grk) interactome: role of grks in gpcr regulation and signaling. Biochimica et biophysica acta, 1768 4:913-22, Apr 2007. URL: https://doi.org/10.1016/j.bbamem.2006.09.019, doi:10.1016/j.bbamem.2006.09.019. This article has 532 citations.</w:t>
      </w:r>
    </w:p>
    <w:p>
      <w:pPr>
        <w:numPr>
          <w:ilvl w:val="0"/>
          <w:numId w:val="1001"/>
        </w:numPr>
      </w:pPr>
      <w:r>
        <w:t xml:space="preserve">(schumacher2017noncanonicalrolesof pages 1-2): Sarah M. Schumacher and W. Koch. Noncanonical roles of g protein-coupled receptor kinases in cardiovascular signaling. Journal of Cardiovascular Pharmacology, Sep 2017. URL: https://doi.org/10.1097/fjc.0000000000000483, doi:10.1097/fjc.0000000000000483. This article has 39 citations and is from a peer-reviewed journal.</w:t>
      </w:r>
    </w:p>
    <w:p>
      <w:pPr>
        <w:numPr>
          <w:ilvl w:val="0"/>
          <w:numId w:val="1001"/>
        </w:numPr>
      </w:pPr>
      <w:r>
        <w:t xml:space="preserve">(watari2014multiplefunctionsof pages 1-2): Kenji Watari, Michio Nakaya, and Hitoshi Kurose. Multiple functions of g protein-coupled receptor kinases. Journal of Molecular Signaling, 9:1, Mar 2014. URL: https://doi.org/10.1186/1750-2187-9-1, doi:10.1186/1750-2187-9-1. This article has 134 citations.</w:t>
      </w:r>
    </w:p>
    <w:p>
      <w:pPr>
        <w:numPr>
          <w:ilvl w:val="0"/>
          <w:numId w:val="1001"/>
        </w:numPr>
      </w:pPr>
      <w:r>
        <w:t xml:space="preserve">(ferrero2022grk2incardiovascular pages 3-4): Kimberly M. Ferrero and Walter J. Koch. Grk2 in cardiovascular disease and its potential as a therapeutic target. Journal of Molecular and Cellular Cardiology, 172:14-23, Nov 2022. URL: https://doi.org/10.1016/j.yjmcc.2022.07.008, doi:10.1016/j.yjmcc.2022.07.008. This article has 22 citations and is from a domain leading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(penela2019gproteincoupledreceptor pages 1-2): Petronila Penela, Catalina Ribas, Francisco Sánchez-Madrid, and Federico Mayor. G protein-coupled receptor kinase 2 (grk2) as a multifunctional signaling hub. Cellular and Molecular Life Sciences, 76:4423-4446, Aug 2019. URL: https://doi.org/10.1007/s00018-019-03274-3, doi:10.1007/s00018-019-03274-3. This article has 101 citations and is from a domain leading peer-reviewed journal.</w:t>
      </w:r>
    </w:p>
    <w:p>
      <w:pPr>
        <w:numPr>
          <w:ilvl w:val="0"/>
          <w:numId w:val="1001"/>
        </w:numPr>
      </w:pPr>
      <w:r>
        <w:t xml:space="preserve">(premont1995proteinkinasesthat pages 1-2): Richard T. Premont, James Inglese, and Robert J. Lefkowitz. Protein kinases that phosphorylate activated g protein‐coupled receptors. The FASEB Journal, 9:175-182, Feb 1995. URL: https://doi.org/10.1096/fasebj.9.2.7781920, doi:10.1096/fasebj.9.2.7781920. This article has 676 citations.</w:t>
      </w:r>
    </w:p>
    <w:p>
      <w:pPr>
        <w:numPr>
          <w:ilvl w:val="0"/>
          <w:numId w:val="1001"/>
        </w:numPr>
      </w:pPr>
      <w:r>
        <w:t xml:space="preserve">(schumacher2017noncanonicalrolesof pages 2-4): Sarah M. Schumacher and W. Koch. Noncanonical roles of g protein-coupled receptor kinases in cardiovascular signaling. Journal of Cardiovascular Pharmacology, Sep 2017. URL: https://doi.org/10.1097/fjc.0000000000000483, doi:10.1097/fjc.0000000000000483. This article has 39 citations and is from a peer-reviewed journal.</w:t>
      </w:r>
    </w:p>
    <w:p>
      <w:pPr>
        <w:numPr>
          <w:ilvl w:val="0"/>
          <w:numId w:val="1001"/>
        </w:numPr>
      </w:pPr>
      <w:r>
        <w:t xml:space="preserve">(singh2008structuresofrhodopsin pages 3-4): Puja Singh, Benlian Wang, Tadao Maeda, Krzysztof Palczewski, and John J.G. Tesmer. Structures of rhodopsin kinase in different ligand states reveal key elements involved in g protein-coupled receptor kinase activation*. Journal of Biological Chemistry, 283:14053-14062, May 2008. URL: https://doi.org/10.1074/jbc.m708974200, doi:10.1074/jbc.m708974200. This article has 117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