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Member of the GRK4 subfamily (GRK4, GRK5, GRK6) within the AGC serine/threonine kinase superfamily (gurevich2012gproteincoupledreceptor pages 2-4, homan2014structuralinsightsinto pages 1-2).</w:t>
      </w:r>
      <w:r>
        <w:br/>
      </w:r>
      <w:r>
        <w:t xml:space="preserve">• Orthologs documented in human (GRK6), mouse (Grk6) and rat (Grk6); these species are routinely used in comparative GRK lineage studies (komolov2018gproteincoupledreceptor pages 14-15, gurevich2012gproteincoupledreceptor pages 27-28).</w:t>
      </w:r>
      <w:r>
        <w:br/>
      </w:r>
      <w:r>
        <w:t xml:space="preserve">• Diverges from the GRK2/3 branch by lacking a pleckstrin-homology domain and by being insensitive to Gβγ subunits (gurevich2012gproteincoupledreceptor pages 13-15).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protein-L-Ser/Thr → ADP + protein-L-Ser/Thr-phosphate (cato2021theopenquestion pages 2-4).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No divalent-cation dependence is explicitly reported in the referenced sources (gurevich2012gproteincoupledreceptor pages 2-4).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Efficiently phosphorylates Ser/Thr residues located in the third intracellular loop or C-terminal tail of agonist-occupied GPCRs (chaudhary2020roleofgrk6 pages 1-3, pitcher1998gprotein–coupledreceptor pages 3-5).</w:t>
      </w:r>
      <w:r>
        <w:br/>
      </w:r>
      <w:r>
        <w:t xml:space="preserve">• Peptide library screening indicates preference for basic residues immediately N-terminal to the phospho-acceptor (Komolov2018gproteincoupledreceptor pages 3-4).</w:t>
      </w:r>
      <w:r>
        <w:br/>
      </w:r>
      <w:r>
        <w:t xml:space="preserve">• Catalytic efficiency is markedly higher for full-length activated receptors than for isolated peptides, underscoring receptor-driven allosteric activation (komolov2018gproteincoupledreceptor pages 3-4).</w:t>
      </w:r>
      <w:r>
        <w:br/>
      </w:r>
      <w:r>
        <w:t xml:space="preserve">• Documented physiological substrates include D₂-like dopamine receptors, CXCR4, P2Y1, P2Y12, PAR4 and BLT1 (gurevich2012gproteincoupledreceptor pages 25-27, chaudhary2020roleofgrk6 pages 1-3).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Domain organisation: N-terminal basic amphipathic helix (~20 aa) required for receptor/phospholipid engagement; regulator of G-protein signalling homology (RH) domain (~140 aa) that scaffolds the kinase core; bilobal kinase domain (~270 aa) related to PKA but active without activation-loop phosphorylation; C-terminal amphipathic helix harbouring palmitoylation sites that drive membrane anchoring (homan2014structuralinsightsinto pages 1-2, cato2021theopenquestion pages 2-4).</w:t>
      </w:r>
      <w:r>
        <w:br/>
      </w:r>
      <w:r>
        <w:t xml:space="preserve">• Crystal structures capture two conformational states:</w:t>
      </w:r>
      <w:r>
        <w:br/>
      </w:r>
      <w:r>
        <w:t xml:space="preserve">– Open, inactive apo form with an extensive RH-domain dimer interface (komolov2018gproteincoupledreceptor pages 14-15).</w:t>
      </w:r>
      <w:r>
        <w:br/>
      </w:r>
      <w:r>
        <w:t xml:space="preserve">– Closed, active-like form bound to the adenosine analogue sangivamycin that orders the N-terminal α-helix and the active-site-tether (AST) loop (cato2021theopenquestion pages 2-4).</w:t>
      </w:r>
      <w:r>
        <w:br/>
      </w:r>
      <w:r>
        <w:t xml:space="preserve">• A sulfate anion observed in the catalytic cleft maps a basic pocket proposed to cooperate with PIP₂ during membrane docking (homan2014structuralinsightsinto pages 5-6).</w:t>
      </w:r>
      <w:r>
        <w:br/>
      </w:r>
      <w:r>
        <w:t xml:space="preserve">• The activation loop adopts a catalytically competent alignment without phosphorylation, consistent with the GRK family mechanism (homan2014structuralinsightsinto pages 1-2).</w:t>
      </w:r>
      <w:r>
        <w:br/>
      </w:r>
      <w:r>
        <w:t xml:space="preserve">• The C-terminal helix toggles between membrane insertion and packing against the small lobe to stabilise the active conformation (homan2014structuralinsightsinto pages 5-6).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Membrane association is mediated by electrostatic contacts of the N-terminal helix with anionic phospholipids (PIP₂, phosphatidylserine) and by palmitoylated residues in the C-terminal helix (cato2021theopenquestion pages 2-4, homan2014structuralinsightsinto pages 1-2).</w:t>
      </w:r>
      <w:r>
        <w:br/>
      </w:r>
      <w:r>
        <w:t xml:space="preserve">• Agonist-bound GPCRs serve as allosteric activators, triggering kinase-domain closure even in the absence of receptor phospho-acceptor sites (cato2021theopenquestion pages 2-4).</w:t>
      </w:r>
      <w:r>
        <w:br/>
      </w:r>
      <w:r>
        <w:t xml:space="preserve">• GRK6 is not activated by Gβγ subunits, distinguishing it from GRK2/3 (gurevich2012gproteincoupledreceptor pages 13-15).</w:t>
      </w:r>
      <w:r>
        <w:br/>
      </w:r>
      <w:r>
        <w:t xml:space="preserve">• Ca²⁺·calmodulin modulates kinase activity, although precise mechanistic details remain unresolved (cato2021theopenquestion pages 2-4).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Expression: ubiquitous; predominant GRK isoform in adult rat brain and abundantly expressed in platelets and hematopoietic cells (gurevich2012gproteincoupledreceptor pages 27-28, chaudhary2020roleofgrk6 pages 1-3).</w:t>
      </w:r>
      <w:r>
        <w:br/>
      </w:r>
      <w:r>
        <w:t xml:space="preserve">• Platelet signalling: limits Gq- and Gi-mediated aggregation; Grk6⁻/⁻ mice exhibit enhanced Akt, ERK and PKCδ phosphorylation, potentiated aggregation and shortened bleeding times (chaudhary2020roleofgrk6 pages 1-3).</w:t>
      </w:r>
      <w:r>
        <w:br/>
      </w:r>
      <w:r>
        <w:t xml:space="preserve">• Immune regulation: restrains CXCR4-dependent neutrophil retention and dampens chemokine-driven acute inflammation; knockout exacerbates experimental colitis with elevated granulocyte infiltration (gurevich2012gproteincoupledreceptor pages 25-27).</w:t>
      </w:r>
      <w:r>
        <w:br/>
      </w:r>
      <w:r>
        <w:t xml:space="preserve">• Neuromodulation: contributes to desensitisation of D₂-like dopamine receptors in striatum (gurevich2012gproteincoupledreceptor pages 27-28).</w:t>
      </w:r>
      <w:r>
        <w:br/>
      </w:r>
      <w:r>
        <w:t xml:space="preserve">• Mechanistic outcome: receptor phosphorylation promotes β-arrestin recruitment, terminating G-protein signalling and initiating receptor internalisation (chaudhary2020roleofgrk6 pages 1-3, cato2021theopenquestion pages 2-4).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Sangivamycin and related adenosine analogues bind the ATP pocket and stabilise the closed conformation in crystal structures; biochemical potency against GRK6 was not quantified in the cited work (cato2021theopenquestion pages 2-4).</w:t>
      </w:r>
      <w:r>
        <w:br/>
      </w:r>
      <w:r>
        <w:t xml:space="preserve">• No selective, cell-permeable GRK6 inhibitors have been reported in peer-reviewed literature (komolov2018gproteincoupledreceptor pages 3-4).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Grk6⁻/⁻ mice display heightened thrombus formation, indicating an antithrombotic role for the kinase (chaudhary2020roleofgrk6 pages 1-3).</w:t>
      </w:r>
      <w:r>
        <w:br/>
      </w:r>
      <w:r>
        <w:t xml:space="preserve">• Dysregulated GRK6 expression has been associated with heart failure, depression and Parkinson’s disease in broader GRK surveys (gurevich2012gproteincoupledreceptor pages 1-2).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(cato2021theopenquestion pages 2-4): M. Claire Cato, Yu-Chen Yen, Charnelle J. Francis, Kaely E. Elkins, Afzaal Shareef, Rachel Sterne-Marr, and John J. G. Tesmer. The open question of how gpcrs interact with gpcr kinases (grks). Biomolecules, 11:447, Mar 2021. URL: https://doi.org/10.3390/biom11030447, doi:10.3390/biom11030447. This article has 19 citations and is from a peer-reviewed journal.</w:t>
      </w:r>
    </w:p>
    <w:p>
      <w:pPr>
        <w:numPr>
          <w:ilvl w:val="0"/>
          <w:numId w:val="1001"/>
        </w:numPr>
      </w:pPr>
      <w:r>
        <w:t xml:space="preserve">(chaudhary2020roleofgrk6 pages 1-3): Preeti Kumari Chaudhary, Sanggu Kim, Youngheun Jee, Seung-Hun Lee, Kyung-Mee Park, and Soochong Kim. Role of grk6 in the regulation of platelet activation through selective g protein-coupled receptor (gpcr) desensitization. International Journal of Molecular Sciences, 21:3932, May 2020. URL: https://doi.org/10.3390/ijms21113932, doi:10.3390/ijms21113932. This article has 24 citations and is from a peer-reviewed journal.</w:t>
      </w:r>
    </w:p>
    <w:p>
      <w:pPr>
        <w:numPr>
          <w:ilvl w:val="0"/>
          <w:numId w:val="1001"/>
        </w:numPr>
      </w:pPr>
      <w:r>
        <w:t xml:space="preserve">(gurevich2012gproteincoupledreceptor pages 13-15): Eugenia V. Gurevich, John J.G. Tesmer, Arcady Mushegian, and Vsevolod V. Gurevich. G protein-coupled receptor kinases: more than just kinases and not only for gpcrs. Pharmacology &amp; Therapeutics, 133:40-69, Jan 2012. URL: https://doi.org/10.1016/j.pharmthera.2011.08.001, doi:10.1016/j.pharmthera.2011.08.001. This article has 546 citations.</w:t>
      </w:r>
    </w:p>
    <w:p>
      <w:pPr>
        <w:numPr>
          <w:ilvl w:val="0"/>
          <w:numId w:val="1001"/>
        </w:numPr>
      </w:pPr>
      <w:r>
        <w:t xml:space="preserve">(homan2014structuralinsightsinto pages 1-2): Kristoff T Homan and John JG Tesmer. Structural insights into g protein-coupled receptor kinase function. Current Opinion in Cell Biology, 27:25-31, Apr 2014. URL: https://doi.org/10.1016/j.ceb.2013.10.009, doi:10.1016/j.ceb.2013.10.009. This article has 86 citations and is from a peer-reviewed journal.</w:t>
      </w:r>
    </w:p>
    <w:p>
      <w:pPr>
        <w:numPr>
          <w:ilvl w:val="0"/>
          <w:numId w:val="1001"/>
        </w:numPr>
      </w:pPr>
      <w:r>
        <w:t xml:space="preserve">(komolov2018gproteincoupledreceptor pages 14-15): K. Komolov and J. Benovic. G protein-coupled receptor kinases: past, present and future. Cellular signalling, 41:17-24, 2018. URL: https://doi.org/10.1016/j.cellsig.2017.07.004, doi:10.1016/j.cellsig.2017.07.004. This article has 213 citations and is from a peer-reviewed journal.</w:t>
      </w:r>
    </w:p>
    <w:p>
      <w:pPr>
        <w:numPr>
          <w:ilvl w:val="0"/>
          <w:numId w:val="1001"/>
        </w:numPr>
      </w:pPr>
      <w:r>
        <w:t xml:space="preserve">(gurevich2012gproteincoupledreceptor pages 1-2): Eugenia V. Gurevich, John J.G. Tesmer, Arcady Mushegian, and Vsevolod V. Gurevich. G protein-coupled receptor kinases: more than just kinases and not only for gpcrs. Pharmacology &amp; Therapeutics, 133:40-69, Jan 2012. URL: https://doi.org/10.1016/j.pharmthera.2011.08.001, doi:10.1016/j.pharmthera.2011.08.001. This article has 546 citations.</w:t>
      </w:r>
    </w:p>
    <w:p>
      <w:pPr>
        <w:numPr>
          <w:ilvl w:val="0"/>
          <w:numId w:val="1001"/>
        </w:numPr>
      </w:pPr>
      <w:r>
        <w:t xml:space="preserve">(gurevich2012gproteincoupledreceptor pages 2-4): Eugenia V. Gurevich, John J.G. Tesmer, Arcady Mushegian, and Vsevolod V. Gurevich. G protein-coupled receptor kinases: more than just kinases and not only for gpcrs. Pharmacology &amp; Therapeutics, 133:40-69, Jan 2012. URL: https://doi.org/10.1016/j.pharmthera.2011.08.001, doi:10.1016/j.pharmthera.2011.08.001. This article has 546 citations.</w:t>
      </w:r>
    </w:p>
    <w:p>
      <w:pPr>
        <w:numPr>
          <w:ilvl w:val="0"/>
          <w:numId w:val="1001"/>
        </w:numPr>
      </w:pPr>
      <w:r>
        <w:t xml:space="preserve">(gurevich2012gproteincoupledreceptor pages 25-27): Eugenia V. Gurevich, John J.G. Tesmer, Arcady Mushegian, and Vsevolod V. Gurevich. G protein-coupled receptor kinases: more than just kinases and not only for gpcrs. Pharmacology &amp; Therapeutics, 133:40-69, Jan 2012. URL: https://doi.org/10.1016/j.pharmthera.2011.08.001, doi:10.1016/j.pharmthera.2011.08.001. This article has 546 citations.</w:t>
      </w:r>
    </w:p>
    <w:p>
      <w:pPr>
        <w:numPr>
          <w:ilvl w:val="0"/>
          <w:numId w:val="1001"/>
        </w:numPr>
      </w:pPr>
      <w:r>
        <w:t xml:space="preserve">(gurevich2012gproteincoupledreceptor pages 27-28): Eugenia V. Gurevich, John J.G. Tesmer, Arcady Mushegian, and Vsevolod V. Gurevich. G protein-coupled receptor kinases: more than just kinases and not only for gpcrs. Pharmacology &amp; Therapeutics, 133:40-69, Jan 2012. URL: https://doi.org/10.1016/j.pharmthera.2011.08.001, doi:10.1016/j.pharmthera.2011.08.001. This article has 546 citations.</w:t>
      </w:r>
    </w:p>
    <w:p>
      <w:pPr>
        <w:numPr>
          <w:ilvl w:val="0"/>
          <w:numId w:val="1001"/>
        </w:numPr>
      </w:pPr>
      <w:r>
        <w:t xml:space="preserve">(homan2014structuralinsightsinto pages 5-6): Kristoff T Homan and John JG Tesmer. Structural insights into g protein-coupled receptor kinase function. Current Opinion in Cell Biology, 27:25-31, Apr 2014. URL: https://doi.org/10.1016/j.ceb.2013.10.009, doi:10.1016/j.ceb.2013.10.009. This article has 86 citations and is from a peer-reviewed journal.</w:t>
      </w:r>
    </w:p>
    <w:p>
      <w:pPr>
        <w:numPr>
          <w:ilvl w:val="0"/>
          <w:numId w:val="1001"/>
        </w:numPr>
      </w:pPr>
      <w:r>
        <w:t xml:space="preserve">(komolov2018gproteincoupledreceptor pages 3-4): K. Komolov and J. Benovic. G protein-coupled receptor kinases: past, present and future. Cellular signalling, 41:17-24, 2018. URL: https://doi.org/10.1016/j.cellsig.2017.07.004, doi:10.1016/j.cellsig.2017.07.004. This article has 213 citations and is from a peer-reviewed journal.</w:t>
      </w:r>
    </w:p>
    <w:p>
      <w:pPr>
        <w:numPr>
          <w:ilvl w:val="0"/>
          <w:numId w:val="1001"/>
        </w:numPr>
      </w:pPr>
      <w:r>
        <w:t xml:space="preserve">(pitcher1998gprotein–coupledreceptor pages 3-5): Julie A. Pitcher, Neil J. Freedman, and Robert J. Lefkowitz. G protein–coupled receptor kinases. Annual Review of Biochemistry, 67:653-692, Jun 1998. URL: https://doi.org/10.1146/annurev.biochem.67.1.653, doi:10.1146/annurev.biochem.67.1.653. This article has 1691 citations and is from a domain leading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2025-07-02T17:27:04Z</dcterms:created>
  <dcterms:modified xsi:type="dcterms:W3CDTF">2025-07-02T17:27:04Z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