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Tyrosine Kinase (TK) group, SYK/ZAP-70 family as classified by kinome surveys of Manning et al. 2002 (patterson2015arespiratorychain pages 7-7).</w:t>
      </w:r>
      <w:r>
        <w:br/>
      </w:r>
      <w:r>
        <w:t xml:space="preserve">– Single vertebrate paralog: ZAP-70, sharing tandem SH2-kinase architecture (sada2001structureandfunction pages 1-2).</w:t>
      </w:r>
      <w:r>
        <w:br/>
      </w:r>
      <w:r>
        <w:t xml:space="preserve">– Documented orthologs: Gallus gallus, Mus musculus, Rattus norvegicus, Xenopus laevis, Danio rerio, Callorhinchus milii (elephant shark) and Drosophila melanogaster SHARK (patterson2015arespiratorychain pages 7-7).</w:t>
      </w:r>
      <w:r>
        <w:br/>
      </w:r>
      <w:r>
        <w:t xml:space="preserve">– Jawless vertebrate Lj-Syk from Lampetra japonica retains SH2 and kinase domains, indicating early evolutionary origin (liu2015molecularcloningexpression pages 1-2).</w:t>
      </w:r>
    </w:p>
    <w:bookmarkEnd w:id="9"/>
    <w:bookmarkStart w:id="10" w:name="reaction-catalyzed"/>
    <w:p>
      <w:pPr>
        <w:pStyle w:val="Heading2"/>
      </w:pPr>
      <w:r>
        <w:t xml:space="preserve">Reaction Catalyzed</w:t>
      </w:r>
    </w:p>
    <w:p>
      <w:pPr>
        <w:pStyle w:val="FirstParagraph"/>
      </w:pPr>
      <w:r>
        <w:t xml:space="preserve">ATP + protein-L-tyrosine ⇌ ADP + protein-L-tyrosyl-phosphate (sada2001structureandfunction pages 1-2).</w:t>
      </w:r>
    </w:p>
    <w:bookmarkEnd w:id="10"/>
    <w:bookmarkStart w:id="11" w:name="cofactor-requirements"/>
    <w:p>
      <w:pPr>
        <w:pStyle w:val="Heading2"/>
      </w:pPr>
      <w:r>
        <w:t xml:space="preserve">Cofactor Requirements</w:t>
      </w:r>
    </w:p>
    <w:p>
      <w:pPr>
        <w:pStyle w:val="FirstParagraph"/>
      </w:pPr>
      <w:r>
        <w:t xml:space="preserve">Catalysis requires Mg²⁺ coordinated by Asp518 within the DFG motif of the active site (atwell2004anovelmode pages 4-5).</w:t>
      </w:r>
    </w:p>
    <w:bookmarkEnd w:id="11"/>
    <w:bookmarkStart w:id="12" w:name="substrate-specificity"/>
    <w:p>
      <w:pPr>
        <w:pStyle w:val="Heading2"/>
      </w:pPr>
      <w:r>
        <w:t xml:space="preserve">Substrate Specificity</w:t>
      </w:r>
    </w:p>
    <w:p>
      <w:pPr>
        <w:pStyle w:val="FirstParagraph"/>
      </w:pPr>
      <w:r>
        <w:t xml:space="preserve">– Peptide-array profiling defines a dominant motif: Pro at −1 and basic Arg/Lys at +2/+3 (-1 P-Y-x-R/K) (yaronbarir2024theintrinsicsubstrate pages 1-2).</w:t>
      </w:r>
      <w:r>
        <w:br/>
      </w:r>
      <w:r>
        <w:t xml:space="preserve">– Acidic or bulky hydrophobic residues (D/E/L/I) tolerated at −1, slight preference for Glu at +1, Pro favoured at +3, and overall exclusion of positively charged residues elsewhere (hobbs2022saturationmutagenesisof pages 6-6).</w:t>
      </w:r>
      <w:r>
        <w:br/>
      </w:r>
      <w:r>
        <w:t xml:space="preserve">– Phosphopriming by pre-existing pY/pT at −1 or +2 further enhances recognition (yaronbarir2024theintrinsicsubstrate pages 16-17).</w:t>
      </w:r>
    </w:p>
    <w:bookmarkEnd w:id="12"/>
    <w:bookmarkStart w:id="13" w:name="structure"/>
    <w:p>
      <w:pPr>
        <w:pStyle w:val="Heading2"/>
      </w:pPr>
      <w:r>
        <w:t xml:space="preserve">Structure</w:t>
      </w:r>
    </w:p>
    <w:p>
      <w:pPr>
        <w:pStyle w:val="FirstParagraph"/>
      </w:pPr>
      <w:r>
        <w:t xml:space="preserve">– Domain organisation: N-SH2 (~7-115) – inter-SH2 linker (interdomain A) – C-SH2 (~116-269) – interdomain B (~120 aa) – kinase domain (356-635) (unknownauthors2009autoinhibitionandadapter pages 2-3).</w:t>
      </w:r>
      <w:r>
        <w:br/>
      </w:r>
      <w:r>
        <w:t xml:space="preserve">– Tandem SH2 structure (PDB 1A81) shows head-to-tail binding to diphospho-ITAM peptide (singh2012discoveryanddevelopment pages 4-5).</w:t>
      </w:r>
      <w:r>
        <w:br/>
      </w:r>
      <w:r>
        <w:t xml:space="preserve">– Kinase domain structures: apo 1XBA, Imatinib-bound 1XBB, staurosporine-bound 1XBC; unphosphorylated enzyme adopts active DFG-in, loop-out conformation (atwell2004anovelmode pages 3-4).</w:t>
      </w:r>
      <w:r>
        <w:br/>
      </w:r>
      <w:r>
        <w:t xml:space="preserve">– High-resolution inhibitor complex PDB 4PUZ confirms hydrophobic spine alignment and ordered αC-helix (singh2012discoveryanddevelopment pages 26-27).</w:t>
      </w:r>
      <w:r>
        <w:br/>
      </w:r>
      <w:r>
        <w:t xml:space="preserve">– Key residues: Lys402 (β3), Asp512 (HRD), Asp518 (DFG), activation-loop Tyr525/Tyr526 positioned for autophosphorylation (atwell2004anovelmode pages 4-5).</w:t>
      </w:r>
      <w:r>
        <w:br/>
      </w:r>
      <w:r>
        <w:t xml:space="preserve">– Full-length EM model reveals closed ‘linker-kinase sandwich’ autoinhibition (singh2012discoveryanddevelopment pages 4-5).</w:t>
      </w:r>
      <w:r>
        <w:br/>
      </w:r>
      <w:r>
        <w:t xml:space="preserve">– Imatinib binds SYK in a unique cis orientation exploiting a collapsed ATP pocket, unlike its trans binding to Abl (atwell2004anovelmode pages 3-4).</w:t>
      </w:r>
    </w:p>
    <w:bookmarkEnd w:id="13"/>
    <w:bookmarkStart w:id="14" w:name="regulation"/>
    <w:p>
      <w:pPr>
        <w:pStyle w:val="Heading2"/>
      </w:pPr>
      <w:r>
        <w:t xml:space="preserve">Regulation</w:t>
      </w:r>
    </w:p>
    <w:p>
      <w:pPr>
        <w:pStyle w:val="FirstParagraph"/>
      </w:pPr>
      <w:r>
        <w:t xml:space="preserve">• Tyrosine phosphorylation</w:t>
      </w:r>
      <w:r>
        <w:br/>
      </w:r>
      <w:r>
        <w:t xml:space="preserve">– ITAM phosphorylation by Lyn/Fyn/Src recruits and activates SYK (tohyama2009proteintyrosinekinase pages 2-2).</w:t>
      </w:r>
      <w:r>
        <w:br/>
      </w:r>
      <w:r>
        <w:t xml:space="preserve">– Y131 autophosphorylation reduces ITAM affinity (unknownauthors2009autoinhibitionandadapter pages 2-3).</w:t>
      </w:r>
      <w:r>
        <w:br/>
      </w:r>
      <w:r>
        <w:t xml:space="preserve">– Y317 phosphorylation creates a C-Cbl docking site and precedes ubiquitination (mocsai2010thesyktyrosine pages 5-6, rao2001thenonreceptortyrosine pages 1-2).</w:t>
      </w:r>
      <w:r>
        <w:br/>
      </w:r>
      <w:r>
        <w:t xml:space="preserve">– Y342/Y346 recruit VAV1 and PI3K-p85 (mocsai2010thesyktyrosine pages 5-6).</w:t>
      </w:r>
      <w:r>
        <w:br/>
      </w:r>
      <w:r>
        <w:t xml:space="preserve">– Y348/Y352 autophosphorylation stabilises the open state; PKCε limits their phosphorylation in human platelets (buitrago2013tyrosinephosphorylationon pages 1-2).</w:t>
      </w:r>
      <w:r>
        <w:br/>
      </w:r>
      <w:r>
        <w:t xml:space="preserve">– Activation-loop Y525/Y526 autophosphorylation completes catalytic activation; SHP-1/PTPN6 and TULA-2 dephosphorylate these sites downstream of GPVI (buitrago2013tyrosinephosphorylationon pages 8-9).</w:t>
      </w:r>
      <w:r>
        <w:br/>
      </w:r>
      <w:r>
        <w:t xml:space="preserve">– C-terminal Y624/Y625 modulate mast-cell signalling (castro2010tyrosinesinthe pages 1-2).</w:t>
      </w:r>
      <w:r>
        <w:br/>
      </w:r>
      <w:r>
        <w:t xml:space="preserve">• Serine phosphorylation</w:t>
      </w:r>
      <w:r>
        <w:br/>
      </w:r>
      <w:r>
        <w:t xml:space="preserve">– PKC phosphorylates S297; PP2A removes this mark. Persistent S297-P suppresses Y525/Y526 phosphorylation and activity (makhoul2020theserinethreonineprotein pages 1-3, makhoul2020theserinethreonineprotein pages 8-10).</w:t>
      </w:r>
      <w:r>
        <w:br/>
      </w:r>
      <w:r>
        <w:t xml:space="preserve">• Ubiquitination</w:t>
      </w:r>
      <w:r>
        <w:br/>
      </w:r>
      <w:r>
        <w:t xml:space="preserve">– C-Cbl mediates antigen-dependent polyubiquitination of active SYK; lysine sites not definitively mapped (paolini2002activationofsyk pages 6-7, buitrago2013tyrosinephosphorylationon pages 8-9).</w:t>
      </w:r>
      <w:r>
        <w:br/>
      </w:r>
      <w:r>
        <w:t xml:space="preserve">• Allosteric control</w:t>
      </w:r>
      <w:r>
        <w:br/>
      </w:r>
      <w:r>
        <w:t xml:space="preserve">– Activation achieved either by SH2-ITAM engagement or linker tyrosine phosphorylation, switching the closed ‘linker-kinase sandwich’ to an open active conformation (‘OR’ logic) (mocsai2010thesyktyrosine pages 3-4).</w:t>
      </w:r>
    </w:p>
    <w:bookmarkEnd w:id="14"/>
    <w:bookmarkStart w:id="15" w:name="function"/>
    <w:p>
      <w:pPr>
        <w:pStyle w:val="Heading2"/>
      </w:pPr>
      <w:r>
        <w:t xml:space="preserve">Function</w:t>
      </w:r>
    </w:p>
    <w:p>
      <w:pPr>
        <w:pStyle w:val="FirstParagraph"/>
      </w:pPr>
      <w:r>
        <w:t xml:space="preserve">– Highly expressed in B cells, early thymocytes, NK cells, mast cells, macrophages, neutrophils, dendritic cells, platelets and osteoclasts; lower levels in several epithelial and fibroblast tissues (mocsai2010thesyktyrosine pages 1-2, singh2012discoveryanddevelopment pages 1-1).</w:t>
      </w:r>
      <w:r>
        <w:br/>
      </w:r>
      <w:r>
        <w:t xml:space="preserve">– Upstream activators: Lyn, Fyn, Src (ITAM phosphorylation); PKC and PP2A modulate serine phosphorylation (tohyama2009proteintyrosinekinase pages 2-2, makhoul2020theserinethreonineprotein pages 8-10).</w:t>
      </w:r>
      <w:r>
        <w:br/>
      </w:r>
      <w:r>
        <w:t xml:space="preserve">– Major substrates/adaptors: BLNK, PLCγ2, LAT, VAV1, PI3K-p85, DEPTOR, LCP2 (sada2001structureandfunction pages 2-3, mocsai2010thesyktyrosine pages 5-6).</w:t>
      </w:r>
      <w:r>
        <w:br/>
      </w:r>
      <w:r>
        <w:t xml:space="preserve">– Central effector in BCR, FcεRI/FcγR, platelet GPVI, C-type lectin and integrin outside-in signalling, controlling Ca²⁺ flux, degranulation, phagocytosis, platelet aggregation and cytokine production (paolini2002activationofsyk pages 2-3, tohyama2009proteintyrosinekinase pages 2-2, antenucci2018phosphorylatedimmunoreceptortyrosinebased pages 12-12).</w:t>
      </w:r>
    </w:p>
    <w:bookmarkEnd w:id="15"/>
    <w:bookmarkStart w:id="16" w:name="inhibitors"/>
    <w:p>
      <w:pPr>
        <w:pStyle w:val="Heading2"/>
      </w:pPr>
      <w:r>
        <w:t xml:space="preserve">Inhibitors</w:t>
      </w:r>
    </w:p>
    <w:p>
      <w:pPr>
        <w:pStyle w:val="FirstParagraph"/>
      </w:pPr>
      <w:r>
        <w:t xml:space="preserve">– Imatinib (Gleevec): cis-binding to SYK active site (atwell2004anovelmode pages 3-4).</w:t>
      </w:r>
      <w:r>
        <w:br/>
      </w:r>
      <w:r>
        <w:t xml:space="preserve">– Staurosporine: broad-spectrum ATP-site inhibitor co-crystallised with SYK (atwell2004anovelmode pages 3-4).</w:t>
      </w:r>
      <w:r>
        <w:br/>
      </w:r>
      <w:r>
        <w:t xml:space="preserve">– Fostamatinib disodium (R788; active R406): ATP-competitive inhibitor with clinical activity in non-Hodgkin lymphoma and CLL (friedberg2010inhibitionofsyk pages 8-9).</w:t>
      </w:r>
      <w:r>
        <w:br/>
      </w:r>
      <w:r>
        <w:t xml:space="preserve">– 7-Azaindole chemotypes (e.g., compounds 3–7) achieve low-nanomolar potency in co-crystal structures (singh2012discoveryanddevelopment pages 6-8).</w:t>
      </w:r>
    </w:p>
    <w:bookmarkEnd w:id="16"/>
    <w:bookmarkStart w:id="17" w:name="other-comments"/>
    <w:p>
      <w:pPr>
        <w:pStyle w:val="Heading2"/>
      </w:pPr>
      <w:r>
        <w:t xml:space="preserve">Other Comments</w:t>
      </w:r>
    </w:p>
    <w:p>
      <w:pPr>
        <w:pStyle w:val="FirstParagraph"/>
      </w:pPr>
      <w:r>
        <w:t xml:space="preserve">– Oncogenic fusions: ITK–SYK in peripheral T-cell lymphoma and TEL–SYK in myelodysplastic syndrome drive constitutive signalling (mocsai2010thesyktyrosine pages 12-12, mocsai2010thesyktyrosine pages 16-16).</w:t>
      </w:r>
      <w:r>
        <w:br/>
      </w:r>
      <w:r>
        <w:t xml:space="preserve">– SYK overexpression supports survival of chronic lymphocytic leukemia and other B-cell malignancies (mocsai2010thesyktyrosine pages 16-16).</w:t>
      </w:r>
      <w:r>
        <w:br/>
      </w:r>
      <w:r>
        <w:t xml:space="preserve">– Reduced nuclear SYK correlates with invasive breast cancer and poor prognosis (mocsai2010thesyktyrosine pages 12-12).</w:t>
      </w:r>
      <w:r>
        <w:br/>
      </w:r>
      <w:r>
        <w:t xml:space="preserve">– Gain-of-function variant p.R590Q causes hyper-autophosphorylation, PI3K activation and antibody deficiency with immune dysregulation (edwards2025novelsykvariant pages 4-7).</w:t>
      </w:r>
    </w:p>
    <w:p>
      <w:pPr>
        <w:pStyle w:val="BodyText"/>
      </w:pPr>
      <w:r>
        <w:t xml:space="preserve">References</w:t>
      </w:r>
    </w:p>
    <w:p>
      <w:pPr>
        <w:numPr>
          <w:ilvl w:val="0"/>
          <w:numId w:val="1001"/>
        </w:numPr>
      </w:pPr>
      <w:r>
        <w:t xml:space="preserve">(atwell2004anovelmode pages 3-4): S. Atwell, Jason M Adams, J. Badger, M. Buchanan, I. Feil, K. Froning, Xia Gao, J. Hendle, K. Keegan, B. Leon, Hans-Joachim Müller-Dieckmann, V. Nienaber, B. Noland, K. Post, K. Rajashankar, A. Ramos, M. Russell, S. Burley, and S. Buchanan. A novel mode of gleevec binding is revealed by the structure of spleen tyrosine kinase*. Journal of Biological Chemistry, 279:55827-55832, Dec 2004. URL: https://doi.org/10.1074/jbc.m409792200, doi:10.1074/jbc.m409792200. This article has 236 citations and is from a domain leading peer-reviewed journal.</w:t>
      </w:r>
    </w:p>
    <w:p>
      <w:pPr>
        <w:numPr>
          <w:ilvl w:val="0"/>
          <w:numId w:val="1001"/>
        </w:numPr>
      </w:pPr>
      <w:r>
        <w:t xml:space="preserve">(atwell2004anovelmode pages 4-5): S. Atwell, Jason M Adams, J. Badger, M. Buchanan, I. Feil, K. Froning, Xia Gao, J. Hendle, K. Keegan, B. Leon, Hans-Joachim Müller-Dieckmann, V. Nienaber, B. Noland, K. Post, K. Rajashankar, A. Ramos, M. Russell, S. Burley, and S. Buchanan. A novel mode of gleevec binding is revealed by the structure of spleen tyrosine kinase*. Journal of Biological Chemistry, 279:55827-55832, Dec 2004. URL: https://doi.org/10.1074/jbc.m409792200, doi:10.1074/jbc.m409792200. This article has 236 citations and is from a domain leading peer-reviewed journal.</w:t>
      </w:r>
    </w:p>
    <w:p>
      <w:pPr>
        <w:numPr>
          <w:ilvl w:val="0"/>
          <w:numId w:val="1001"/>
        </w:numPr>
      </w:pPr>
      <w:r>
        <w:t xml:space="preserve">(buitrago2013tyrosinephosphorylationon pages 8-9): Lorena Buitrago, Dheeraj Bhavanasi, C. Dangelmaier, B. Manne, R. Badolia, A. Borgognone, A. Tsygankov, S. Mckenzie, and S. Kunapuli. Tyrosine phosphorylation on spleen tyrosine kinase (syk) is differentially regulated in human and murine platelets by protein kinase c isoforms*. The Journal of Biological Chemistry, 288:29160-29169, Aug 2013. URL: https://doi.org/10.1074/jbc.m113.464107, doi:10.1074/jbc.m113.464107. This article has 28 citations.</w:t>
      </w:r>
    </w:p>
    <w:p>
      <w:pPr>
        <w:numPr>
          <w:ilvl w:val="0"/>
          <w:numId w:val="1001"/>
        </w:numPr>
      </w:pPr>
      <w:r>
        <w:t xml:space="preserve">(edwards2025novelsykvariant pages 4-7): PhD Emily S.J. Edwards, Mbbs Josh Chatelier, MD Gregory I. Snell, Go Hun, PhD Seo MD, PhD Rin Khang, MD PhD Robyn E. O’Hehir, MD PhD Julian J. Bosco, and PhD Menno C. van Zelm. Novel syk variant causes enhanced syk autophosphorylation and pi3k activation in an antibody-deficient patient. MedRxiv, Apr 2025. URL: https://doi.org/10.1101/2025.04.10.25325434, doi:10.1101/2025.04.10.25325434. This article has 0 citations.</w:t>
      </w:r>
    </w:p>
    <w:p>
      <w:pPr>
        <w:numPr>
          <w:ilvl w:val="0"/>
          <w:numId w:val="1001"/>
        </w:numPr>
      </w:pPr>
      <w:r>
        <w:t xml:space="preserve">(makhoul2020theserinethreonineprotein pages 1-3): Stephanie Makhoul, E. Kumm, Pengyu Zhang, U. Walter, and K. Jurk. The serine/threonine protein phosphatase 2a (pp2a) regulates syk activity in human platelets. International Journal of Molecular Sciences, Nov 2020. URL: https://doi.org/10.3390/ijms21238939, doi:10.3390/ijms21238939. This article has 13 citations and is from a peer-reviewed journal.</w:t>
      </w:r>
    </w:p>
    <w:p>
      <w:pPr>
        <w:numPr>
          <w:ilvl w:val="0"/>
          <w:numId w:val="1001"/>
        </w:numPr>
      </w:pPr>
      <w:r>
        <w:t xml:space="preserve">(makhoul2020theserinethreonineprotein pages 8-10): Stephanie Makhoul, E. Kumm, Pengyu Zhang, U. Walter, and K. Jurk. The serine/threonine protein phosphatase 2a (pp2a) regulates syk activity in human platelets. International Journal of Molecular Sciences, Nov 2020. URL: https://doi.org/10.3390/ijms21238939, doi:10.3390/ijms21238939. This article has 13 citations and is from a peer-reviewed journal.</w:t>
      </w:r>
    </w:p>
    <w:p>
      <w:pPr>
        <w:numPr>
          <w:ilvl w:val="0"/>
          <w:numId w:val="1001"/>
        </w:numPr>
      </w:pPr>
      <w:r>
        <w:t xml:space="preserve">(mocsai2010thesyktyrosine pages 1-2): A. Mócsai, J. Ruland, and V. Tybulewicz. The syk tyrosine kinase: a crucial player in diverse biological functions. Nature Reviews Immunology, 10:387-402, May 2010. URL: https://doi.org/10.1038/nri2765, doi:10.1038/nri2765. This article has 1544 citations and is from a highest quality peer-reviewed journal.</w:t>
      </w:r>
    </w:p>
    <w:p>
      <w:pPr>
        <w:numPr>
          <w:ilvl w:val="0"/>
          <w:numId w:val="1001"/>
        </w:numPr>
      </w:pPr>
      <w:r>
        <w:t xml:space="preserve">(mocsai2010thesyktyrosine pages 12-12): A. Mócsai, J. Ruland, and V. Tybulewicz. The syk tyrosine kinase: a crucial player in diverse biological functions. Nature Reviews Immunology, 10:387-402, May 2010. URL: https://doi.org/10.1038/nri2765, doi:10.1038/nri2765. This article has 1544 citations and is from a highest quality peer-reviewed journal.</w:t>
      </w:r>
    </w:p>
    <w:p>
      <w:pPr>
        <w:numPr>
          <w:ilvl w:val="0"/>
          <w:numId w:val="1001"/>
        </w:numPr>
      </w:pPr>
      <w:r>
        <w:t xml:space="preserve">(mocsai2010thesyktyrosine pages 16-16): A. Mócsai, J. Ruland, and V. Tybulewicz. The syk tyrosine kinase: a crucial player in diverse biological functions. Nature Reviews Immunology, 10:387-402, May 2010. URL: https://doi.org/10.1038/nri2765, doi:10.1038/nri2765. This article has 1544 citations and is from a highest quality peer-reviewed journal.</w:t>
      </w:r>
    </w:p>
    <w:p>
      <w:pPr>
        <w:numPr>
          <w:ilvl w:val="0"/>
          <w:numId w:val="1001"/>
        </w:numPr>
      </w:pPr>
      <w:r>
        <w:t xml:space="preserve">(mocsai2010thesyktyrosine pages 3-4): A. Mócsai, J. Ruland, and V. Tybulewicz. The syk tyrosine kinase: a crucial player in diverse biological functions. Nature Reviews Immunology, 10:387-402, May 2010. URL: https://doi.org/10.1038/nri2765, doi:10.1038/nri2765. This article has 1544 citations and is from a highest quality peer-reviewed journal.</w:t>
      </w:r>
    </w:p>
    <w:p>
      <w:pPr>
        <w:numPr>
          <w:ilvl w:val="0"/>
          <w:numId w:val="1001"/>
        </w:numPr>
      </w:pPr>
      <w:r>
        <w:t xml:space="preserve">(mocsai2010thesyktyrosine pages 5-6): A. Mócsai, J. Ruland, and V. Tybulewicz. The syk tyrosine kinase: a crucial player in diverse biological functions. Nature Reviews Immunology, 10:387-402, May 2010. URL: https://doi.org/10.1038/nri2765, doi:10.1038/nri2765. This article has 1544 citations and is from a highest quality peer-reviewed journal.</w:t>
      </w:r>
    </w:p>
    <w:p>
      <w:pPr>
        <w:numPr>
          <w:ilvl w:val="0"/>
          <w:numId w:val="1001"/>
        </w:numPr>
      </w:pPr>
      <w:r>
        <w:t xml:space="preserve">(paolini2002activationofsyk pages 2-3): Rossella Paolini, Rosa Molfetta, Laurie O. Beitz, Juan Zhang, Andrew M. Scharenberg, Mario Piccoli, Luigi Frati, Reuben Siraganian, and Angela Santoni. Activation of syk tyrosine kinase is required for c-cbl-mediated ubiquitination of fcεri and syk in rbl cells*. The Journal of Biological Chemistry, 277:36940-36947, Oct 2002. URL: https://doi.org/10.1074/jbc.m204948200, doi:10.1074/jbc.m204948200. This article has 105 citations.</w:t>
      </w:r>
    </w:p>
    <w:p>
      <w:pPr>
        <w:numPr>
          <w:ilvl w:val="0"/>
          <w:numId w:val="1001"/>
        </w:numPr>
      </w:pPr>
      <w:r>
        <w:t xml:space="preserve">(paolini2002activationofsyk pages 6-7): Rossella Paolini, Rosa Molfetta, Laurie O. Beitz, Juan Zhang, Andrew M. Scharenberg, Mario Piccoli, Luigi Frati, Reuben Siraganian, and Angela Santoni. Activation of syk tyrosine kinase is required for c-cbl-mediated ubiquitination of fcεri and syk in rbl cells*. The Journal of Biological Chemistry, 277:36940-36947, Oct 2002. URL: https://doi.org/10.1074/jbc.m204948200, doi:10.1074/jbc.m204948200. This article has 105 citations.</w:t>
      </w:r>
    </w:p>
    <w:p>
      <w:pPr>
        <w:numPr>
          <w:ilvl w:val="0"/>
          <w:numId w:val="1001"/>
        </w:numPr>
      </w:pPr>
      <w:r>
        <w:t xml:space="preserve">(patterson2015arespiratorychain pages 7-7): Heide Christine Patterson, Carolin Gerbeth, Prathapan Thiru, Nora F. Vögtle, Marko Knoll, Aliakbar Shahsafaei, Kaitlin E. Samocha, Cher X. Huang, Mark Michael Harden, Rui Song, Cynthia Chen, Jennifer Kao, Jiahai Shi, Wendy Salmon, Yoav D. Shaul, Matthew P. Stokes, Jeffrey C. Silva, George W. Bell, Daniel G. MacArthur, Jürgen Ruland, Chris Meisinger, and Harvey F. Lodish. A respiratory chain controlled signal transduction cascade in the mitochondrial intermembrane space mediates hydrogen peroxide signaling. Proceedings of the National Academy of Sciences, 112:E5679-E5688, Oct 2015. URL: https://doi.org/10.1073/pnas.1517932112, doi:10.1073/pnas.1517932112. This article has 76 citations.</w:t>
      </w:r>
    </w:p>
    <w:p>
      <w:pPr>
        <w:numPr>
          <w:ilvl w:val="0"/>
          <w:numId w:val="1001"/>
        </w:numPr>
      </w:pPr>
      <w:r>
        <w:t xml:space="preserve">(rao2001thenonreceptortyrosine pages 1-2): N. Rao, A. Ghosh, S. Ota, P. Zhou, A. L. Reddi, Kaoru Hakezi, B. Druker, Jiong Wu, and H. Band. The non-receptor tyrosine kinase syk is a target of cbl-mediated ubiquitylation upon b-cell receptor stimulation. The EMBO Journal, 20:7085-7095, Dec 2001. URL: https://doi.org/10.1093/emboj/20.24.7085, doi:10.1093/emboj/20.24.7085. This article has 174 citations.</w:t>
      </w:r>
    </w:p>
    <w:p>
      <w:pPr>
        <w:numPr>
          <w:ilvl w:val="0"/>
          <w:numId w:val="1001"/>
        </w:numPr>
      </w:pPr>
      <w:r>
        <w:t xml:space="preserve">(sada2001structureandfunction pages 1-2): K. Sada, Takahiro Takano, Shigeru Yanagi, and Hirohei Yamamura. Structure and function of syk protein-tyrosine kinase. Journal of biochemistry, 130 2:177-86, Aug 2001. URL: https://doi.org/10.1093/oxfordjournals.jbchem.a002970, doi:10.1093/oxfordjournals.jbchem.a002970. This article has 436 citations and is from a peer-reviewed journal.</w:t>
      </w:r>
    </w:p>
    <w:p>
      <w:pPr>
        <w:numPr>
          <w:ilvl w:val="0"/>
          <w:numId w:val="1001"/>
        </w:numPr>
      </w:pPr>
      <w:r>
        <w:t xml:space="preserve">(sada2001structureandfunction pages 2-3): K. Sada, Takahiro Takano, Shigeru Yanagi, and Hirohei Yamamura. Structure and function of syk protein-tyrosine kinase. Journal of biochemistry, 130 2:177-86, Aug 2001. URL: https://doi.org/10.1093/oxfordjournals.jbchem.a002970, doi:10.1093/oxfordjournals.jbchem.a002970. This article has 436 citations and is from a peer-reviewed journal.</w:t>
      </w:r>
    </w:p>
    <w:p>
      <w:pPr>
        <w:numPr>
          <w:ilvl w:val="0"/>
          <w:numId w:val="1001"/>
        </w:numPr>
      </w:pPr>
      <w:r>
        <w:t xml:space="preserve">(singh2012discoveryanddevelopment pages 1-1): Rajinder Singh, Esteban S. Masuda, and Donald G. Payan. Discovery and development of spleen tyrosine kinase (syk) inhibitors. Journal of Medicinal Chemistry, 55:3614-3643, Feb 2012. URL: https://doi.org/10.1021/jm201271b, doi:10.1021/jm201271b. This article has 107 citations and is from a highest quality peer-reviewed journal.</w:t>
      </w:r>
    </w:p>
    <w:p>
      <w:pPr>
        <w:numPr>
          <w:ilvl w:val="0"/>
          <w:numId w:val="1001"/>
        </w:numPr>
      </w:pPr>
      <w:r>
        <w:t xml:space="preserve">(singh2012discoveryanddevelopment pages 26-27): Rajinder Singh, Esteban S. Masuda, and Donald G. Payan. Discovery and development of spleen tyrosine kinase (syk) inhibitors. Journal of Medicinal Chemistry, 55:3614-3643, Feb 2012. URL: https://doi.org/10.1021/jm201271b, doi:10.1021/jm201271b. This article has 107 citations and is from a highest quality peer-reviewed journal.</w:t>
      </w:r>
    </w:p>
    <w:p>
      <w:pPr>
        <w:numPr>
          <w:ilvl w:val="0"/>
          <w:numId w:val="1001"/>
        </w:numPr>
      </w:pPr>
      <w:r>
        <w:t xml:space="preserve">(singh2012discoveryanddevelopment pages 4-5): Rajinder Singh, Esteban S. Masuda, and Donald G. Payan. Discovery and development of spleen tyrosine kinase (syk) inhibitors. Journal of Medicinal Chemistry, 55:3614-3643, Feb 2012. URL: https://doi.org/10.1021/jm201271b, doi:10.1021/jm201271b. This article has 107 citations and is from a highest quality peer-reviewed journal.</w:t>
      </w:r>
    </w:p>
    <w:p>
      <w:pPr>
        <w:numPr>
          <w:ilvl w:val="0"/>
          <w:numId w:val="1001"/>
        </w:numPr>
      </w:pPr>
      <w:r>
        <w:t xml:space="preserve">(singh2012discoveryanddevelopment pages 6-8): Rajinder Singh, Esteban S. Masuda, and Donald G. Payan. Discovery and development of spleen tyrosine kinase (syk) inhibitors. Journal of Medicinal Chemistry, 55:3614-3643, Feb 2012. URL: https://doi.org/10.1021/jm201271b, doi:10.1021/jm201271b. This article has 107 citations and is from a highest quality peer-reviewed journal.</w:t>
      </w:r>
    </w:p>
    <w:p>
      <w:pPr>
        <w:numPr>
          <w:ilvl w:val="0"/>
          <w:numId w:val="1001"/>
        </w:numPr>
      </w:pPr>
      <w:r>
        <w:t xml:space="preserve">(tohyama2009proteintyrosinekinase pages 2-2): Y. Tohyama and H. Yamamura. Protein tyrosine kinase, syk: a key player in phagocytic cells. Journal of biochemistry, 145 3:267-73, Mar 2009. URL: https://doi.org/10.1093/jb/mvp001, doi:10.1093/jb/mvp001. This article has 123 citations and is from a peer-reviewed journal.</w:t>
      </w:r>
    </w:p>
    <w:p>
      <w:pPr>
        <w:numPr>
          <w:ilvl w:val="0"/>
          <w:numId w:val="1001"/>
        </w:numPr>
      </w:pPr>
      <w:r>
        <w:t xml:space="preserve">(unknownauthors2009autoinhibitionandadapter pages 2-3): Autoinhibition and adapter function of Syk</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(antenucci2018phosphorylatedimmunoreceptortyrosinebased pages 12-12): L. Antenucci, V. Hytönen, and J. Ylänne. Phosphorylated immunoreceptor tyrosine-based activation motifs and integrin cytoplasmic domains activate spleen tyrosine kinase via distinct mechanisms. The Journal of Biological Chemistry, 293:4591-4602, Feb 2018. URL: https://doi.org/10.1074/jbc.ra117.000660, doi:10.1074/jbc.ra117.000660. This article has 19 citations.</w:t>
      </w:r>
    </w:p>
    <w:p>
      <w:pPr>
        <w:numPr>
          <w:ilvl w:val="0"/>
          <w:numId w:val="1001"/>
        </w:numPr>
      </w:pPr>
      <w:r>
        <w:t xml:space="preserve">(buitrago2013tyrosinephosphorylationon pages 1-2): Lorena Buitrago, Dheeraj Bhavanasi, C. Dangelmaier, B. Manne, R. Badolia, A. Borgognone, A. Tsygankov, S. Mckenzie, and S. Kunapuli. Tyrosine phosphorylation on spleen tyrosine kinase (syk) is differentially regulated in human and murine platelets by protein kinase c isoforms*. The Journal of Biological Chemistry, 288:29160-29169, Aug 2013. URL: https://doi.org/10.1074/jbc.m113.464107, doi:10.1074/jbc.m113.464107. This article has 28 citations.</w:t>
      </w:r>
    </w:p>
    <w:p>
      <w:pPr>
        <w:numPr>
          <w:ilvl w:val="0"/>
          <w:numId w:val="1001"/>
        </w:numPr>
      </w:pPr>
      <w:r>
        <w:t xml:space="preserve">(castro2010tyrosinesinthe pages 1-2): R. O. de Castro, Juan Zhang, M. Jamur, C. Oliver, and R. Siraganian. Tyrosines in the carboxyl terminus regulate syk kinase activity and function*. The Journal of Biological Chemistry, 285:26674-26684, Jun 2010. URL: https://doi.org/10.1074/jbc.m110.134262, doi:10.1074/jbc.m110.134262. This article has 50 citations.</w:t>
      </w:r>
    </w:p>
    <w:p>
      <w:pPr>
        <w:numPr>
          <w:ilvl w:val="0"/>
          <w:numId w:val="1001"/>
        </w:numPr>
      </w:pPr>
      <w:r>
        <w:t xml:space="preserve">(friedberg2010inhibitionofsyk pages 8-9): J. Friedberg, J. Sharman, J. Sweetenham, P. Johnston, J. Vose, A. LaCasce, Julia Schaefer-Cutillo, Sven De Vos, R. Sinha, J. Leonard, L. Cripe, S. Gregory, Michael P Sterba, A. Lowe, R. Levy, and M. Shipp. Inhibition of syk with fostamatinib disodium has significant clinical activity in non-hodgkin lymphoma and chronic lymphocytic leukemia. Blood, 115 13:2578-85, Apr 2010. URL: https://doi.org/10.1182/blood-2009-08-236471, doi:10.1182/blood-2009-08-236471. This article has 990 citations and is from a highest quality peer-reviewed journal.</w:t>
      </w:r>
    </w:p>
    <w:p>
      <w:pPr>
        <w:numPr>
          <w:ilvl w:val="0"/>
          <w:numId w:val="1001"/>
        </w:numPr>
      </w:pPr>
      <w:r>
        <w:t xml:space="preserve">(hobbs2022saturationmutagenesisof pages 6-6): Helen T. Hobbs, Neel H. Shah, Sophie R. Shoemaker, Jeanine F. Amacher, Susan Marqusee, and John Kuriyan. Saturation mutagenesis of a predicted ancestral syk‐family kinase. Protein Science, Sep 2022. URL: https://doi.org/10.1002/pro.4411, doi:10.1002/pro.4411. This article has 13 citations and is from a peer-reviewed journal.</w:t>
      </w:r>
    </w:p>
    <w:p>
      <w:pPr>
        <w:numPr>
          <w:ilvl w:val="0"/>
          <w:numId w:val="1001"/>
        </w:numPr>
      </w:pPr>
      <w:r>
        <w:t xml:space="preserve">(liu2015molecularcloningexpression pages 1-2): Chang Liu, Peng Su, Ranran Li, Qiong Zhang, Ting Zhu, Xin Liu, and Qingwei Li. Molecular cloning, expression pattern, and molecular evolution of the spleen tyrosine kinase in lamprey, lampetra japonica. Development Genes and Evolution, 225:113-120, Feb 2015. URL: https://doi.org/10.1007/s00427-015-0492-5, doi:10.1007/s00427-015-0492-5. This article has 9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