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MAP2K4 is assigned to the STE group, MAP2K (STE7) family of the human kinome (roskoski2012erk12mapkinases pages 2-4).</w:t>
      </w:r>
      <w:r>
        <w:br/>
      </w:r>
      <w:r>
        <w:t xml:space="preserve">It shares approximately 50 % amino-acid identity with the paralog MAP2K7 (katzengruber2023mkk4inhibitors—recentdevelopment pages 2-4).</w:t>
      </w:r>
      <w:r>
        <w:br/>
      </w:r>
      <w:r>
        <w:t xml:space="preserve">Verified orthologs include Mus musculus Map2k4, Danio rerio map2k4, Drosophila melanogaster hemipterous and Caenorhabditis elegans mek-1 (krishna2013afluorescencebasedthermal pages 1-3).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[substrate]-L-threonine → ADP + [substrate]-O-phospho-L-threonine (avruch2007mapkinasepathways pages 5-6)</w:t>
      </w:r>
      <w:r>
        <w:br/>
      </w:r>
      <w:r>
        <w:t xml:space="preserve">ATP + [substrate]-L-tyrosine → ADP + [substrate]-O-phospho-L-tyrosine (avruch2007mapkinasepathways pages 5-6)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 Mg²⁺ or Mn²⁺ (katzengruber2023mkk4inhibitors—recentdevelopment pages 4-6).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MAP2K4 phosphorylates the TXY activation loops of MAPK8/JNK1 (Thr183/Tyr185), MAPK9/JNK2, MAPK10/JNK3 and MAPK14/p38α (Thr180/Tyr182) (katzengruber2023mkk4inhibitors—recentdevelopment pages 2-4).</w:t>
      </w:r>
      <w:r>
        <w:br/>
      </w:r>
      <w:r>
        <w:t xml:space="preserve">Kinase-profiling places MAP2K4 among proline-directed Ser/Thr kinases that favour SP/TP motifs with basic residues at the −3 to −5 positions (raman2007differentialregulationand pages 12-13).</w:t>
      </w:r>
      <w:r>
        <w:br/>
      </w:r>
      <w:r>
        <w:t xml:space="preserve">Enzymology demonstrates higher catalytic efficiency toward the Tyr185 position of the JNK TPY motif than the corresponding Thr site (katzengruber2023mkk4inhibitors—recentdevelopment pages 2-4).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399-residue protein comprises an N-terminal JNK-binding D-domain, a bilobal kinase domain (≈ residues 80–360) and a C-terminal DVD domain that mediates MAP3K docking (katzengruber2023mkk4inhibitors—recentdevelopment pages 2-4).</w:t>
      </w:r>
      <w:r>
        <w:br/>
      </w:r>
      <w:r>
        <w:t xml:space="preserve">Crystal structure PDB 3ALN shows a five-β-strand N-lobe and predominantly α-helical C-lobe flanking an ATP-binding cleft (katzengruber2023mkk4inhibitors—recentdevelopment pages 1-2).</w:t>
      </w:r>
      <w:r>
        <w:br/>
      </w:r>
      <w:r>
        <w:t xml:space="preserve">Key catalytic motifs include the glycine-rich loop, HRD catalytic triad and DFG motif; Cys246 immediately N-terminal to the DFG sequence forms the nucleophile targeted by covalent inhibitors (katzengruber2023mkk4inhibitors—recentdevelopment pages 2-4).</w:t>
      </w:r>
      <w:r>
        <w:br/>
      </w:r>
      <w:r>
        <w:t xml:space="preserve">The activation loop contains Ser257 and Thr261 within the S-X-A-K-T sequence and is flexible until dual phosphorylation (hudson2018truncationandmotifbased pages 5-6).</w:t>
      </w:r>
      <w:r>
        <w:br/>
      </w:r>
      <w:r>
        <w:t xml:space="preserve">Unphosphorylated MAP2K4 forms a symmetric dimer that dissociates upon activation-loop phosphorylation (katzengruber2023mkk4inhibitors—recentdevelopment pages 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Full activation requires phosphorylation of Ser257 and Thr261 by upstream MAP3Ks such as MEKK1, MLK, ASK1 and TAK1 (avruch2007mapkinasepathways pages 2-3).</w:t>
      </w:r>
      <w:r>
        <w:br/>
      </w:r>
      <w:r>
        <w:t xml:space="preserve">Poly-ubiquitination by the E3 ligase Itch targets MAP2K4 for proteasomal degradation (katzengruber2023mkk4inhibitors—recentdevelopment pages 16-18).</w:t>
      </w:r>
      <w:r>
        <w:br/>
      </w:r>
      <w:r>
        <w:t xml:space="preserve">Substrate-peptide engagement can stabilise an autoinhibited conformation, providing allosteric control (katzengruber2023mkk4inhibitors—recentdevelopment pages 16-18).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MAP2K4 is expressed ubiquitously in adult tissues and is enriched in central nervous system and liver during embryogenesis (katzengruber2023mkk4inhibitors—recentdevelopment pages 2-4).</w:t>
      </w:r>
      <w:r>
        <w:br/>
      </w:r>
      <w:r>
        <w:t xml:space="preserve">Upstream activators include ASK, MEKK1-4, MLK family members and TAK1 (avruch2007mapkinasepathways pages 2-3).</w:t>
      </w:r>
      <w:r>
        <w:br/>
      </w:r>
      <w:r>
        <w:t xml:space="preserve">Direct substrates are MAPK8/JNK1, MAPK9/JNK2, MAPK10/JNK3 and MAPK14/p38α (nakayama2012map2k4(mitogenactivatedprotein pages 1-3).</w:t>
      </w:r>
      <w:r>
        <w:br/>
      </w:r>
      <w:r>
        <w:t xml:space="preserve">The N-terminal D-site binds JNK1/2 with higher affinity than ERK2, conferring signalling specificity (ho2003adockingsite pages 9-9).</w:t>
      </w:r>
      <w:r>
        <w:br/>
      </w:r>
      <w:r>
        <w:t xml:space="preserve">MAP2K4 functions within stress-activated JNK and p38 MAPK cascades that regulate cell proliferation, differentiation and apoptosis (katzengruber2023mkk4inhibitors—recentdevelopment pages 1-2).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Electrophilic inhibitors that covalently modify Cys246 achieve nanomolar potency against MAP2K4/7 (katzengruber2023mkk4inhibitors—recentdevelopment pages 16-18).</w:t>
      </w:r>
      <w:r>
        <w:br/>
      </w:r>
      <w:r>
        <w:t xml:space="preserve">A 9-H-pyrimido[4,5-b]ind-6-ol scaffold inhibits MAP2K4 with IC₅₀ values below 1 µM (katzengruber2023mkk4inhibitors—recentdevelopment pages 4-6).</w:t>
      </w:r>
      <w:r>
        <w:br/>
      </w:r>
      <w:r>
        <w:t xml:space="preserve">Natural product 7,3′,4′-trihydroxyisoflavone blocks MAP2K4 activity at ~1 µM in UVB-responsive assays (katzengruber2023mkk4inhibitors—recentdevelopment pages 4-6).</w:t>
      </w:r>
      <w:r>
        <w:br/>
      </w:r>
      <w:r>
        <w:t xml:space="preserve">Genistein inhibits MAP2K4 with an IC₅₀ of about 0.4 µM and reduces metastatic prostate cancer cell invasion (krishna2013afluorescencebasedthermal pages 4-6).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Missense variant G265D in the activation segment diminishes catalytic activity and appears in gastric cancer genomes (hudson2018truncationandmotifbased pages 5-6).</w:t>
      </w:r>
      <w:r>
        <w:br/>
      </w:r>
      <w:r>
        <w:t xml:space="preserve">Somatic loss-of-function mutations and deletions in colorectal, lung, melanoma and ovarian cancers cluster within the kinase domain (nakayama2012map2k4(mitogenactivatedprotein pages 1-3).</w:t>
      </w:r>
      <w:r>
        <w:br/>
      </w:r>
      <w:r>
        <w:t xml:space="preserve">Catalytic-domain mutation R134W has been reported in tumour sequencing studies (katzengruber2023mkk4inhibitors—recentdevelopment pages 16-18).</w:t>
      </w:r>
      <w:r>
        <w:br/>
      </w:r>
      <w:r>
        <w:t xml:space="preserve">Over-expression correlates with aggressive prostate, ovarian and triple-negative breast cancers (katzengruber2023mkk4inhibitors—recentdevelopment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(katzengruber2023mkk4inhibitors—recentdevelopment pages 1-2): Leon Katzengruber, Pascal Sander, and Stefan A. Laufer. Mkk4 inhibitors—recent development status and therapeutic potential. International Journal of Molecular Sciences, 24:7495, Apr 2023. URL: https://doi.org/10.3390/ijms24087495, doi:10.3390/ijms24087495. This article has 12 citations and is from a peer-reviewed journal.</w:t>
      </w:r>
    </w:p>
    <w:p>
      <w:pPr>
        <w:numPr>
          <w:ilvl w:val="0"/>
          <w:numId w:val="1001"/>
        </w:numPr>
      </w:pPr>
      <w:r>
        <w:t xml:space="preserve">(katzengruber2023mkk4inhibitors—recentdevelopment pages 16-18): Leon Katzengruber, Pascal Sander, and Stefan A. Laufer. Mkk4 inhibitors—recent development status and therapeutic potential. International Journal of Molecular Sciences, 24:7495, Apr 2023. URL: https://doi.org/10.3390/ijms24087495, doi:10.3390/ijms24087495. This article has 12 citations and is from a peer-reviewed journal.</w:t>
      </w:r>
    </w:p>
    <w:p>
      <w:pPr>
        <w:numPr>
          <w:ilvl w:val="0"/>
          <w:numId w:val="1001"/>
        </w:numPr>
      </w:pPr>
      <w:r>
        <w:t xml:space="preserve">(katzengruber2023mkk4inhibitors—recentdevelopment pages 2-4): Leon Katzengruber, Pascal Sander, and Stefan A. Laufer. Mkk4 inhibitors—recent development status and therapeutic potential. International Journal of Molecular Sciences, 24:7495, Apr 2023. URL: https://doi.org/10.3390/ijms24087495, doi:10.3390/ijms24087495. This article has 12 citations and is from a peer-reviewed journal.</w:t>
      </w:r>
    </w:p>
    <w:p>
      <w:pPr>
        <w:numPr>
          <w:ilvl w:val="0"/>
          <w:numId w:val="1001"/>
        </w:numPr>
      </w:pPr>
      <w:r>
        <w:t xml:space="preserve">(katzengruber2023mkk4inhibitors—recentdevelopment pages 4-6): Leon Katzengruber, Pascal Sander, and Stefan A. Laufer. Mkk4 inhibitors—recent development status and therapeutic potential. International Journal of Molecular Sciences, 24:7495, Apr 2023. URL: https://doi.org/10.3390/ijms24087495, doi:10.3390/ijms24087495. This article has 12 citations and is from a peer-reviewed journal.</w:t>
      </w:r>
    </w:p>
    <w:p>
      <w:pPr>
        <w:numPr>
          <w:ilvl w:val="0"/>
          <w:numId w:val="1001"/>
        </w:numPr>
      </w:pPr>
      <w:r>
        <w:t xml:space="preserve">(krishna2013afluorescencebasedthermal pages 1-3): Sankar N. Krishna, Chi-Hao Luan, Rama K. Mishra, Li Xu, Karl A. Scheidt, Wayne F. Anderson, and Raymond C. Bergan. A fluorescence-based thermal shift assay identifies inhibitors of mitogen activated protein kinase kinase 4. PLoS ONE, 8:e81504, Dec 2013. URL: https://doi.org/10.1371/journal.pone.0081504, doi:10.1371/journal.pone.0081504. This article has 66 citations and is from a peer-reviewed journal.</w:t>
      </w:r>
    </w:p>
    <w:p>
      <w:pPr>
        <w:numPr>
          <w:ilvl w:val="0"/>
          <w:numId w:val="1001"/>
        </w:numPr>
      </w:pPr>
      <w:r>
        <w:t xml:space="preserve">(krishna2013afluorescencebasedthermal pages 4-6): Sankar N. Krishna, Chi-Hao Luan, Rama K. Mishra, Li Xu, Karl A. Scheidt, Wayne F. Anderson, and Raymond C. Bergan. A fluorescence-based thermal shift assay identifies inhibitors of mitogen activated protein kinase kinase 4. PLoS ONE, 8:e81504, Dec 2013. URL: https://doi.org/10.1371/journal.pone.0081504, doi:10.1371/journal.pone.0081504. This article has 66 citations and is from a peer-reviewed journal.</w:t>
      </w:r>
    </w:p>
    <w:p>
      <w:pPr>
        <w:numPr>
          <w:ilvl w:val="0"/>
          <w:numId w:val="1001"/>
        </w:numPr>
      </w:pPr>
      <w:r>
        <w:t xml:space="preserve">(nakayama2012map2k4(mitogenactivatedprotein pages 1-3): MAP2K4 (mitogen-activated protein kinase kinase 4)</w:t>
      </w:r>
    </w:p>
    <w:p>
      <w:pPr>
        <w:numPr>
          <w:ilvl w:val="0"/>
          <w:numId w:val="1001"/>
        </w:numPr>
      </w:pPr>
      <w:r>
        <w:t xml:space="preserve">(raman2007differentialregulationand pages 12-13): Malavika Raman, Wei Chen, and M. Cobb. Differential regulation and properties of mapks. Oncogene, 26:3100-3112, May 2007. URL: https://doi.org/10.1038/sj.onc.1210392, doi:10.1038/sj.onc.1210392. This article has 1969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(roskoski2012erk12mapkinases pages 2-4): Robert Roskoski. Erk1/2 map kinases: structure, function, and regulation. Pharmacological Research, 66:105-143, Aug 2012. URL: https://doi.org/10.1016/j.phrs.2012.04.005, doi:10.1016/j.phrs.2012.04.005. This article has 2102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(avruch2007mapkinasepathways pages 2-3): Joseph Avruch. Map kinase pathways: the first twenty years. Biochimica et Biophysica Acta (BBA) - Molecular Cell Research, 1773:1150-1160, Aug 2007. URL: https://doi.org/10.1016/j.bbamcr.2006.11.006, doi:10.1016/j.bbamcr.2006.11.006. This article has 420 citations.</w:t>
      </w:r>
    </w:p>
    <w:p>
      <w:pPr>
        <w:numPr>
          <w:ilvl w:val="0"/>
          <w:numId w:val="1001"/>
        </w:numPr>
      </w:pPr>
      <w:r>
        <w:t xml:space="preserve">(avruch2007mapkinasepathways pages 5-6): Joseph Avruch. Map kinase pathways: the first twenty years. Biochimica et Biophysica Acta (BBA) - Molecular Cell Research, 1773:1150-1160, Aug 2007. URL: https://doi.org/10.1016/j.bbamcr.2006.11.006, doi:10.1016/j.bbamcr.2006.11.006. This article has 420 citations.</w:t>
      </w:r>
    </w:p>
    <w:p>
      <w:pPr>
        <w:numPr>
          <w:ilvl w:val="0"/>
          <w:numId w:val="1001"/>
        </w:numPr>
      </w:pPr>
      <w:r>
        <w:t xml:space="preserve">(ho2003adockingsite pages 9-9): David T. Ho, A. Bardwell, Mahsa Abdollahi, and L. Bardwell. A docking site in mkk4 mediates high affinity binding to jnk mapks and competes with similar docking sites in jnk substrates*. Journal of Biological Chemistry, 278:32662-32672, Aug 2003. URL: https://doi.org/10.1074/jbc.m304229200, doi:10.1074/jbc.m304229200. This article has 136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(hudson2018truncationandmotifbased pages 5-6): Andrew M. Hudson, Natalie L. Stephenson, Cynthia Li, Eleanor Trotter, Adam J. Fletcher, Gitta Katona, Patrycja Bieniasz-Krzywiec, Matthew Howell, Chris Wirth, Simon Furney, Crispin J. Miller, and John Brognard. Truncation- and motif-based pan-cancer analysis reveals tumor-suppressing kinases. Science Signaling, Apr 2018. URL: https://doi.org/10.1126/scisignal.aan6776, doi:10.1126/scisignal.aan6776. This article has 14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2025-07-02T17:27:10Z</dcterms:created>
  <dcterms:modified xsi:type="dcterms:W3CDTF">2025-07-02T17:27:10Z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