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Member of the CMGC group, transcriptional CDK subfamily, with sequence conservation of the activation-loop Thr186 across Homo sapiens, Mus musculus, Gallus gallus, Xenopus laevis and Caenorhabditis elegans (baumli2008thestructureof pages 8-10).</w:t>
      </w:r>
      <w:r>
        <w:br/>
      </w:r>
      <w:r>
        <w:t xml:space="preserve">• Functional orthologs include Bur1 in Saccharomyces cerevisiae, Cdk9/Pch1 in Schizosaccharomyces pombe, Drosophila Cdk9, Danio rerio cdk9 and Arabidopsis CDKC, all retaining the signature PITALRE motif (albert2014characterizationofmolecular pages 1-2).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[protein]-Ser/Thr → ADP + [protein]-O-phospho-Ser/Thr (baumli2008thestructureof pages 8-10).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divalent Mg²⁺ coordinated by the conserved Asp167 of the DFG motif for phosphotransfer (baumli2008thestructureof pages 8-10).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Recognises Ser/Thr-Pro dipeptides embedded in the Y¹S²P³T⁴S⁵P⁶S⁷ heptad repeat of the RNA polymerase II CTD and in SPT5 C-terminal repeats (baumli2008thestructureof pages 8-10).</w:t>
      </w:r>
      <w:r>
        <w:br/>
      </w:r>
      <w:r>
        <w:t xml:space="preserve">• P-TEFb preferentially phosphorylates CTD substrates pre-modified at Ser7 and containing a Lys7 substitution, showing highest activity toward Ser5 and Ser2 positions depending on prior phosphorylation state (itzen2014brd4activatesptefb pages 7-8).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Bilobal kinase fold: N-lobe with Gly-rich loop and αC helix; C-lobe containing HRD and DFG catalytic motifs and a 20-residue activation loop centred on Thr186 (baumli2008thestructureof pages 8-10).</w:t>
      </w:r>
      <w:r>
        <w:br/>
      </w:r>
      <w:r>
        <w:t xml:space="preserve">• Crystal structure of the active CDK9–Cyclin T1 complex (PDB 3BLQ) reveals an atypical rotation of Cyclin T1 and an additional N-terminal helix (HN) that stabilises the interface (baumli2008thestructureof pages 8-10).</w:t>
      </w:r>
      <w:r>
        <w:br/>
      </w:r>
      <w:r>
        <w:t xml:space="preserve">• The C-terminal tail (residues 330-372) folds over the ATP pocket; Phe336 and Glu337 enforce an ordered mechanism in which ATP binds before substrate and ADP is released last (paparidis2017theemergingpicture pages 10-12).</w:t>
      </w:r>
      <w:r>
        <w:br/>
      </w:r>
      <w:r>
        <w:t xml:space="preserve">• Flavopiridol occupies the ATP site and anchors to the hinge in the inhibitor-bound structure, validating the druggable pocket (baumli2008thestructureof pages 12-12).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</w:t>
      </w:r>
      <w:r>
        <w:br/>
      </w:r>
      <w:r>
        <w:t xml:space="preserve">– Thr186 autophosphorylation is obligatory for catalytic competence; the T186A mutant abolishes CTD phosphorylation (baumli2008thestructureof pages 8-10).</w:t>
      </w:r>
      <w:r>
        <w:br/>
      </w:r>
      <w:r>
        <w:t xml:space="preserve">– Ser175 phosphorylation and Lys44 acetylation modulate kinase output and complex assembly, while PP1 and PP2A dephosphorylate the activation loop to down-regulate activity (albert2014characterizationofmolecular pages 1-2).</w:t>
      </w:r>
    </w:p>
    <w:p>
      <w:pPr>
        <w:pStyle w:val="BodyText"/>
      </w:pPr>
      <w:r>
        <w:t xml:space="preserve">Complex control</w:t>
      </w:r>
      <w:r>
        <w:br/>
      </w:r>
      <w:r>
        <w:t xml:space="preserve">– Approximately half of cellular CDK9 is sequestered in an inactive 7SK snRNP with HEXIM1; Brd4 PID binds directly to CDK9, displaces HEXIM1 inhibition and doubles CTD kinase activity (itzen2014brd4activatesptefb pages 1-2).</w:t>
      </w:r>
      <w:r>
        <w:br/>
      </w:r>
      <w:r>
        <w:t xml:space="preserve">– HIV-1 Tat engages Cyclin T1 via an RxL and arginine-rich motif, further stimulating CDK9 toward CTD substrates (itzen2014brd4activatesptefb pages 7-8).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Forms the core of Positive Transcription Elongation Factor-b (P-TEFb) with Cyclin T1/T2, phosphorylating POLR2A CTD, DSIF (SPT5) and NELF to release promoter-proximal pausing and drive productive elongation (albert2014characterizationofmolecular pages 1-2, itzen2014brd4activatesptefb pages 1-2).</w:t>
      </w:r>
      <w:r>
        <w:br/>
      </w:r>
      <w:r>
        <w:t xml:space="preserve">• Two isoforms generated from alternative promoters: CDK9p42 localises to nucleoplasm; CDK9p55, extended by 117 aa at the N-terminus, accumulates in nucleoli (mandal2021targetingcdk9for pages 2-4).</w:t>
      </w:r>
      <w:r>
        <w:br/>
      </w:r>
      <w:r>
        <w:t xml:space="preserve">• Essential for viability; inhibition diminishes transcription of short-lived anti-apoptotic transcripts and triggers apoptosis in tumour cells (albert2014characterizationofmolecular pages 1-2).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Flavopiridol – broad-spectrum CDK inhibitor captured in complex with CDK9/Cyclin T1 at 2.8 Å resolution (baumli2008thestructureof pages 12-12).</w:t>
      </w:r>
      <w:r>
        <w:br/>
      </w:r>
      <w:r>
        <w:t xml:space="preserve">• LDC000067 – ATP-competitive compound with &gt;30-fold selectivity for CDK9 versus other CDKs and nanomolar cellular potency (albert2014characterizationofmolecular pages 1-2).</w:t>
      </w:r>
      <w:r>
        <w:br/>
      </w:r>
      <w:r>
        <w:t xml:space="preserve">• Zotiraciclib – multi-kinase agent that suppresses CDK9-dependent CTD phosphorylation and induces cytotoxicity in glioblastoma models (ranjan2021targetingcdk9for pages 4-5).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Over-expression or hyper-activation supports survival of glioblastoma, leukaemia and solid tumours by sustaining MCL-1 and MYC transcription; pharmacological blockade prompts apoptosis and metabolic stress (ranjan2021targetingcdk9for pages 4-5).</w:t>
      </w:r>
      <w:r>
        <w:br/>
      </w:r>
      <w:r>
        <w:t xml:space="preserve">• Conservation of Thr186 across metazoans and plants underscores an ancient requirement for activation-loop phosphorylation in transcriptional CDKs (baumli2008thestructureof pages 8-10).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(albert2014characterizationofmolecular pages 1-2): T. Albert, C. Rigault, J. Eickhoff, K. Baumgart, Claudia Antrecht, B. Klebl, Gerhard Mittler, and M. Meisterernst. Characterization of molecular and cellular functions of the cyclin‐dependent kinase cdk9 using a novel specific inhibitor. British Journal of Pharmacology, Jan 2014. URL: https://doi.org/10.1111/bph.12408, doi:10.1111/bph.12408. This article has 131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(baumli2008thestructureof pages 8-10): S. Baumli, G. Lolli, E. Lowe, S. Troiani, L. Rusconi, A. Bullock, J. Debreczeni, S. Knapp, and L. Johnson. The structure of p‐tefb (cdk9/cyclin t1), its complex with flavopiridol and regulation by phosphorylation. The EMBO Journal, Jul 2008. URL: https://doi.org/10.1038/emboj.2008.121, doi:10.1038/emboj.2008.121. This article has 396 citations.</w:t>
      </w:r>
    </w:p>
    <w:p>
      <w:pPr>
        <w:numPr>
          <w:ilvl w:val="0"/>
          <w:numId w:val="1001"/>
        </w:numPr>
      </w:pPr>
      <w:r>
        <w:t xml:space="preserve">(mandal2021targetingcdk9for pages 2-4): Ranadip Mandal, Sven Becker, and Klaus Strebhardt. Targeting cdk9 for anti-cancer therapeutics. Cancers, 13:2181, May 2021. URL: https://doi.org/10.3390/cancers13092181, doi:10.3390/cancers13092181. This article has 108 citations and is from a peer-reviewed journal.</w:t>
      </w:r>
    </w:p>
    <w:p>
      <w:pPr>
        <w:numPr>
          <w:ilvl w:val="0"/>
          <w:numId w:val="1001"/>
        </w:numPr>
      </w:pPr>
      <w:r>
        <w:t xml:space="preserve">(baumli2008thestructureof pages 12-12): S. Baumli, G. Lolli, E. Lowe, S. Troiani, L. Rusconi, A. Bullock, J. Debreczeni, S. Knapp, and L. Johnson. The structure of p‐tefb (cdk9/cyclin t1), its complex with flavopiridol and regulation by phosphorylation. The EMBO Journal, Jul 2008. URL: https://doi.org/10.1038/emboj.2008.121, doi:10.1038/emboj.2008.121. This article has 396 citations.</w:t>
      </w:r>
    </w:p>
    <w:p>
      <w:pPr>
        <w:numPr>
          <w:ilvl w:val="0"/>
          <w:numId w:val="1001"/>
        </w:numPr>
      </w:pPr>
      <w:r>
        <w:t xml:space="preserve">(paparidis2017theemergingpicture pages 10-12): Nikolas Ferreira dos Santos Paparidis, Maxwell Castro Durvale, and Fernanda Canduri. The emerging picture of cdk9/p-tefb: more than 20 years of advances since pitalre. Molecular bioSystems, 13 2:246-276, Jan 2017. URL: https://doi.org/10.1039/c6mb00387g, doi:10.1039/c6mb00387g. This article has 79 citations and is from a peer-reviewed journal.</w:t>
      </w:r>
    </w:p>
    <w:p>
      <w:pPr>
        <w:numPr>
          <w:ilvl w:val="0"/>
          <w:numId w:val="1001"/>
        </w:numPr>
      </w:pPr>
      <w:r>
        <w:t xml:space="preserve">(ranjan2021targetingcdk9for pages 4-5): A. Ranjan, Ying Pang, Madison K. Butler, M. Merchant, Olga Kim, Guangyang Yu, Yu-ting Su, M. Gilbert, D. Levens, and Jing Wu. Targeting cdk9 for the treatment of glioblastoma. Cancers, Jun 2021. URL: https://doi.org/10.3390/cancers13123039, doi:10.3390/cancers13123039. This article has 31 citations and is from a peer-reviewed journal.</w:t>
      </w:r>
    </w:p>
    <w:p>
      <w:pPr>
        <w:numPr>
          <w:ilvl w:val="0"/>
          <w:numId w:val="1001"/>
        </w:numPr>
      </w:pPr>
      <w:r>
        <w:t xml:space="preserve">(itzen2014brd4activatesptefb pages 1-2): Friederike Itzen, A. K. Greifenberg, C. A. Bösken, and M. Geyer. Brd4 activates p-tefb for rna polymerase ii ctd phosphorylation. Nucleic Acids Research, 42:7577-7590, May 2014. URL: https://doi.org/10.1093/nar/gku449, doi:10.1093/nar/gku449. This article has 280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(itzen2014brd4activatesptefb pages 7-8): Friederike Itzen, A. K. Greifenberg, C. A. Bösken, and M. Geyer. Brd4 activates p-tefb for rna polymerase ii ctd phosphorylation. Nucleic Acids Research, 42:7577-7590, May 2014. URL: https://doi.org/10.1093/nar/gku449, doi:10.1093/nar/gku449. This article has 280 citations and is from a highest quality peer-reviewed journal.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2025-07-02T17:27:20Z</dcterms:created>
  <dcterms:modified xsi:type="dcterms:W3CDTF">2025-07-02T17:27:20Z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