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IRAK1 is a serine/threonine kinase belonging to the IRAK family (genung2017smallmoleculeinhibition pages 1-5, martin2001interleukin1receptorassociatedkinase1 pages 2-4). Based on the Manning et al. 2002 kinome classification, IRAK1 is placed within the Tyrosine Kinase-Like (TKL) family, specifically in the IRAK subgroup (patra2016recentprogressin pages 1-3, singer2018inhibitionofinterleukin1 pages 1-2, wang2017crystalstructureof pages 2-3). However, one source classifies the IRAK family as a subfamily of the CAMK group (liu2025advancesinthe pages 7-7). Evolutionarily, IRAK1 is functionally similar to the Drosophila protein Pelle, suggesting conservation of the innate immune signaling pathway from invertebrates to vertebrates (suzuki2005irakskeyregulatory pages 1-2). The gene encoding IRAK1 shows a highly conserved exon/intron structure across species (martin2001interleukin1receptorassociatedkinase1 pages 2-4).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IRAK1 catalyzes the transfer of the gamma-phosphate group from an ATP cofactor to serine or threonine residues on a protein substrate, yielding ADP and a phosphoprotein product (liu2025advancesinthe pages 7-7, mahmoud2023modulationofirak pages 4-6, wang2017crystalstructureof pages 1-1).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catalytic activity of IRAK1 requires the divalent cation Mg²⁺ as a cofactor, which is necessary to stabilize ATP binding and facilitate the phosphorylation reaction (mahmoud2023modulationofirak pages 4-6).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While consensus substrate phosphorylation motifs for IRAK1 have been characterized in Johnson et al. 2023, the specific amino acid motifs are not detailed in the provided context (gottipati2008irak1acritical pages 1-2, kollewe2004sequentialautophosphorylationsteps pages 1-1, singer2018inhibitionofinterleukin1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IRAK1 is a multidomain protein composed of an N-terminal death domain (DD; residues 1–103) that mediates interactions with MYD88, a proline/serine/threonine-rich (ProST) region, a central kinase domain (KD; residues 199–522), and a C-terminal domain required for TRAF6 binding (gottipati2008irak1acritical pages 2-3, kollewe2004sequentialautophosphorylationsteps pages 1-1, rhyasen2015iraksignallingin pages 1-2). Although no full-length crystal structure has been resolved, the structure of the human IRAK1 kinase domain has been determined (PDB ID: 5UFX) (gottipati2008irak1acritical pages 1-2, wang2017crystalstructureof pages 4-5). The KD structure reveals an active conformation, characterized by an assembled regulatory spine and a salt bridge between K239 and E259 (wang2017crystalstructureof pages 2-3). Catalytic function depends on key residues K239 (for ATP binding) and D340 (gottipati2008irak1acritical pages 2-3, martin2001interleukin1receptorassociatedkinase1 pages 2-4). A unique feature is the gatekeeper residue Tyr288, which controls access to an ATP back pocket (wang2017crystalstructureof pages 2-3). Unlike the related kinase IRAK4, the IRAK1 kinase domain is constitutively monomeric, as amino acid substitutions and structural shifts prevent the formation of a face-to-face homodimer (wang2017crystalstructureof pages 1-1, wang2017crystalstructureof pages 4-5).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IRAK1 activity is regulated by post-translational modifications and allosteric interactions. Upon recruitment to the Myddosome, IRAK4 phosphorylates IRAK1 on residues Thr209 and Thr387 within the activation loop, which is a critical step for IRAK1 activation (gottipati2008irak1acritical pages 2-3, kollewe2004sequentialautophosphorylationsteps pages 1-1). This initial phosphorylation induces a conformational change that enables subsequent autophosphorylation events, leading to hyperphosphorylation and full enzymatic activity (kollewe2004sequentialautophosphorylationsteps pages 1-1). Contradictory evidence suggests that IRAK1 activation is not triggered by phosphorylation itself but by an allosteric mechanism following its interaction with activated IRAK4 (vollmer2017themechanismof pages 1-3). Another study indicates the kinase domain can be active without phosphorylation, suggesting this modification may primarily serve to relieve autoinhibition mediated by the N-terminal death domain (wang2017crystalstructureof pages 2-3). IRAK1 is also ubiquitinated by Pellino family E3 ligases (Pellino1, Pellino2), which modulates its stability and signaling capacity (gottipati2008irak1acritical pages 1-2, kollewe2004sequentialautophosphorylationsteps pages 1-1). These modifications include K48-linked ubiquitination, which targets IRAK1 for proteasomal degradation, and K63-linked ubiquitination, which is required for downstream NF-κB activation (rhyasen2015iraksignallingin pages 1-2).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IRAK1 is a key kinase and adaptor protein in innate immune signaling, acting downstream of Toll-like receptors (TLRs) and the IL-1 receptor (IL-1R) (gottipati2008irak1acritical pages 1-2). It is ubiquitously expressed and localizes to both the cytoplasm and the nucleus (rhyasen2015iraksignallingin pages 1-2, suzuki2005irakskeyregulatory pages 1-2). In the canonical pathway, IRAK1 is recruited by the MYD88 adaptor protein to the receptor complex, where it is activated by IRAK4 (gottipati2008irak1acritical pages 2-3). Activated IRAK1 then dissociates and interacts with TRAF6, leading to the activation of NF-κB and MAPK signaling pathways and subsequent expression of pro-inflammatory cytokines (singer2018inhibitionofinterleukin1 pages 2-6). Known substrates of IRAK1 include the E3 ligase Pellino1, the transcription factor IRF7, and Stat3, which it phosphorylates at Ser727 in the nucleus to regulate IL-10 gene transcription (vollmer2017themechanismof pages 1-3, singer2018inhibitionofinterleukin1 pages 2-6, unknownauthors2005novelroleand pages 2-3). IRAK1 can function in both a kinase-dependent and a kinase-independent scaffolding manner (rhyasen2015iraksignallingin pages 2-3).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Several experimental inhibitors targeting IRAK1 have been reported. These include pacritinib, a clinical-stage compound with nanomolar potency, and the dual IRAK1/4 Inhibitor I (singer2018inhibitionofinterleukin1 pages 1-2). Selective small molecules have also been developed, such as Jh-X-119-01, an irreversible inhibitor that targets Cys302 (singer2018inhibitionofinterleukin1 pages 2-6). Other chemical classes of inhibitors include various amides, bi-aryl compounds, and quinazoline derivatives (wang2017crystalstructureof pages 6-6). In contrast, one source from 2017 states that no selective IRAK1 inhibitors were known to have been reported, suggesting that selectivity has been a recent development or that development has primarily focused on dual inhibitors (genung2017smallmoleculeinhibition pages 5-8).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Dysregulation of IRAK1 is associated with autoimmune disorders, such as systemic lupus erythematosus and rheumatoid arthritis, and inflammatory diseases (gottipati2008irak1acritical pages 1-2, genung2017smallmoleculeinhibition pages 5-8). IRAK1 is also implicated in cancer, where its overexpression and hyperphosphorylation are reported in myelodysplastic syndrome (MDS), acute myeloid leukemia (AML), and triple-negative breast cancer (wang2017crystalstructureof pages 5-5). Specific mutations that impact IRAK1 function are known to alter immune responses. For example, a T209A mutation at a key phosphorylation site renders the kinase inactive, while a D340A mutation at a catalytic residue abolishes its enzymatic activity entirely (kollewe2004sequentialautophosphorylationsteps pages 1-1, martin2001interleukin1receptorassociatedkinase1 pages 2-4). An alternative splice variant, IRAK1b, which lacks 30 amino acids at its C-terminus, also exhibits altered kinase activity (martin2001interleukin1receptorassociatedkinase1 pages 2-4).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(gottipati2008irak1acritical pages 1-2): S. Gottipati, Navin L. Rao, and W. Fung-Leung. Irak1: a critical signaling mediator of innate immunity. Cellular signalling, 20 2:269-76, Feb 2008. URL: https://doi.org/10.1016/j.cellsig.2007.08.009, doi:10.1016/j.cellsig.2007.08.009. This article has 312 citations and is from a peer-reviewed journal.</w:t>
      </w:r>
    </w:p>
    <w:p>
      <w:pPr>
        <w:numPr>
          <w:ilvl w:val="0"/>
          <w:numId w:val="1001"/>
        </w:numPr>
      </w:pPr>
      <w:r>
        <w:t xml:space="preserve">(kollewe2004sequentialautophosphorylationsteps pages 1-1): Christian Kollewe, Anne-Christin Mackensen, Detlef Neumann, Johannes Knop, Ping Cao, Shyun Li, Holger Wesche, and Michael U. Martin. Sequential autophosphorylation steps in the interleukin-1 receptor-associated kinase-1 regulate its availability as an adapter in interleukin-1 signaling*. Journal of Biological Chemistry, 279:5227-5236, Feb 2004. URL: https://doi.org/10.1074/jbc.m309251200, doi:10.1074/jbc.m309251200. This article has 353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(patra2016recentprogressin pages 1-3): Mahesh Patra and Sangdun Choi. Recent progress in the molecular recognition and therapeutic importance of interleukin-1 receptor-associated kinase 4. Molecules, 21:1529, Nov 2016. URL: https://doi.org/10.3390/molecules21111529, doi:10.3390/molecules21111529. This article has 45 citations and is from a peer-reviewed journal.</w:t>
      </w:r>
    </w:p>
    <w:p>
      <w:pPr>
        <w:numPr>
          <w:ilvl w:val="0"/>
          <w:numId w:val="1001"/>
        </w:numPr>
      </w:pPr>
      <w:r>
        <w:t xml:space="preserve">(singer2018inhibitionofinterleukin1 pages 1-2): J. Singer, Angela G. Fleischman, Suliman I. Al-Fayoumi, J. Mascarenhas, Qiang Yu, and A. Agarwal. Inhibition of interleukin-1 receptor-associated kinase 1 (irak1) as a therapeutic strategy. Oncotarget, 9:33416-33439, Sep 2018. URL: https://doi.org/10.18632/oncotarget.26058, doi:10.18632/oncotarget.26058. This article has 148 citations and is from a poor quality or predatory journal.</w:t>
      </w:r>
    </w:p>
    <w:p>
      <w:pPr>
        <w:numPr>
          <w:ilvl w:val="0"/>
          <w:numId w:val="1001"/>
        </w:numPr>
      </w:pPr>
      <w:r>
        <w:t xml:space="preserve">(singer2018inhibitionofinterleukin1 pages 2-6): J. Singer, Angela G. Fleischman, Suliman I. Al-Fayoumi, J. Mascarenhas, Qiang Yu, and A. Agarwal. Inhibition of interleukin-1 receptor-associated kinase 1 (irak1) as a therapeutic strategy. Oncotarget, 9:33416-33439, Sep 2018. URL: https://doi.org/10.18632/oncotarget.26058, doi:10.18632/oncotarget.26058. This article has 148 citations and is from a poor quality or predatory journal.</w:t>
      </w:r>
    </w:p>
    <w:p>
      <w:pPr>
        <w:numPr>
          <w:ilvl w:val="0"/>
          <w:numId w:val="1001"/>
        </w:numPr>
      </w:pPr>
      <w:r>
        <w:t xml:space="preserve">(vollmer2017themechanismof pages 1-3): S. Vollmer, S. Strickson, Tinghu Zhang, N. Gray, Katherine L Lee, V. Rao, and P. Cohen. The mechanism of activation of irak1 and irak4 by interleukin-1 and toll-like receptor agonists. Biochemical Journal, 474:2027-2038, May 2017. URL: https://doi.org/10.1042/bcj20170097, doi:10.1042/bcj20170097. This article has 106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(wang2017crystalstructureof pages 1-1): Li Wang, Qi Qiao, Ryan Ferrao, Chen Shen, John M. Hatcher, Sara J. Buhrlage, Nathanael S. Gray, and Hao Wu. Crystal structure of human irak1. Proceedings of the National Academy of Sciences, 114:13507-13512, Dec 2017. URL: https://doi.org/10.1073/pnas.1714386114, doi:10.1073/pnas.1714386114. This article has 80 citations.</w:t>
      </w:r>
    </w:p>
    <w:p>
      <w:pPr>
        <w:numPr>
          <w:ilvl w:val="0"/>
          <w:numId w:val="1001"/>
        </w:numPr>
      </w:pPr>
      <w:r>
        <w:t xml:space="preserve">(wang2017crystalstructureof pages 2-3): Li Wang, Qi Qiao, Ryan Ferrao, Chen Shen, John M. Hatcher, Sara J. Buhrlage, Nathanael S. Gray, and Hao Wu. Crystal structure of human irak1. Proceedings of the National Academy of Sciences, 114:13507-13512, Dec 2017. URL: https://doi.org/10.1073/pnas.1714386114, doi:10.1073/pnas.1714386114. This article has 80 citations.</w:t>
      </w:r>
    </w:p>
    <w:p>
      <w:pPr>
        <w:numPr>
          <w:ilvl w:val="0"/>
          <w:numId w:val="1001"/>
        </w:numPr>
      </w:pPr>
      <w:r>
        <w:t xml:space="preserve">(wang2017crystalstructureof pages 6-6): Li Wang, Qi Qiao, Ryan Ferrao, Chen Shen, John M. Hatcher, Sara J. Buhrlage, Nathanael S. Gray, and Hao Wu. Crystal structure of human irak1. Proceedings of the National Academy of Sciences, 114:13507-13512, Dec 2017. URL: https://doi.org/10.1073/pnas.1714386114, doi:10.1073/pnas.1714386114. This article has 80 citations.</w:t>
      </w:r>
    </w:p>
    <w:p>
      <w:pPr>
        <w:numPr>
          <w:ilvl w:val="0"/>
          <w:numId w:val="1001"/>
        </w:numPr>
      </w:pPr>
      <w:r>
        <w:t xml:space="preserve">(genung2017smallmoleculeinhibition pages 1-5): N. Genung and K. Guckian. Small molecule inhibition of interleukin-1 receptor-associated kinase 4 (irak4). Progress in medicinal chemistry, 56:117-163, 2017. URL: https://doi.org/10.1016/bs.pmch.2016.11.004, doi:10.1016/bs.pmch.2016.11.004. This article has 24 citations and is from a peer-reviewed journal.</w:t>
      </w:r>
    </w:p>
    <w:p>
      <w:pPr>
        <w:numPr>
          <w:ilvl w:val="0"/>
          <w:numId w:val="1001"/>
        </w:numPr>
      </w:pPr>
      <w:r>
        <w:t xml:space="preserve">(genung2017smallmoleculeinhibition pages 5-8): N. Genung and K. Guckian. Small molecule inhibition of interleukin-1 receptor-associated kinase 4 (irak4). Progress in medicinal chemistry, 56:117-163, 2017. URL: https://doi.org/10.1016/bs.pmch.2016.11.004, doi:10.1016/bs.pmch.2016.11.004. This article has 24 citations and is from a peer-reviewed journal.</w:t>
      </w:r>
    </w:p>
    <w:p>
      <w:pPr>
        <w:numPr>
          <w:ilvl w:val="0"/>
          <w:numId w:val="1001"/>
        </w:numPr>
      </w:pPr>
      <w:r>
        <w:t xml:space="preserve">(gottipati2008irak1acritical pages 2-3): S. Gottipati, Navin L. Rao, and W. Fung-Leung. Irak1: a critical signaling mediator of innate immunity. Cellular signalling, 20 2:269-76, Feb 2008. URL: https://doi.org/10.1016/j.cellsig.2007.08.009, doi:10.1016/j.cellsig.2007.08.009. This article has 312 citations and is from a peer-reviewed journal.</w:t>
      </w:r>
    </w:p>
    <w:p>
      <w:pPr>
        <w:numPr>
          <w:ilvl w:val="0"/>
          <w:numId w:val="1001"/>
        </w:numPr>
      </w:pPr>
      <w:r>
        <w:t xml:space="preserve">(liu2025advancesinthe pages 7-7): Xinye Liu, Yan Wang, Xiaoxin Jin, and Na Lu. Advances in the investigation of the oncological functions and its target therapy of interleukin-1 receptor-associated kinase 1 (irak1). Advances in Precision Medicine, 10:34-40, Mar 2025. URL: https://doi.org/10.18063/apm.v10i1.700, doi:10.18063/apm.v10i1.700. This article has 0 citations.</w:t>
      </w:r>
    </w:p>
    <w:p>
      <w:pPr>
        <w:numPr>
          <w:ilvl w:val="0"/>
          <w:numId w:val="1001"/>
        </w:numPr>
      </w:pPr>
      <w:r>
        <w:t xml:space="preserve">(martin2001interleukin1receptorassociatedkinase1 pages 2-4): Michael U. Martin and Christian Kollewe. Interleukin-1 receptor-associated kinase-1 (irak-1): a self-regulatory adapter molecule in the signaling cascade of the toll/il-1 receptor family. Signal Transduction, 1:37-50, Nov 2001. URL: https://doi.org/10.1002/1615-4061(200111)1:1/2&lt;37::aid-sita37&gt;3.0.co;2-k, doi:10.1002/1615-4061(200111)1:1/2&lt;37::aid-sita37&gt;3.0.co;2-k. This article has 22 citations and is from a peer-reviewed journal.</w:t>
      </w:r>
    </w:p>
    <w:p>
      <w:pPr>
        <w:numPr>
          <w:ilvl w:val="0"/>
          <w:numId w:val="1001"/>
        </w:numPr>
      </w:pPr>
      <w:r>
        <w:t xml:space="preserve">(rhyasen2015iraksignallingin pages 1-2): Garrett W. Rhyasen, Garrett W. Rhyasen, Garrett W. Rhyasen, D. Starczynowski, and D. Starczynowski. Irak signalling in cancer. British Journal of Cancer, 112:232-237, Oct 2015. URL: https://doi.org/10.1038/bjc.2014.513, doi:10.1038/bjc.2014.513. This article has 200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(rhyasen2015iraksignallingin pages 2-3): Garrett W. Rhyasen, Garrett W. Rhyasen, Garrett W. Rhyasen, D. Starczynowski, and D. Starczynowski. Irak signalling in cancer. British Journal of Cancer, 112:232-237, Oct 2015. URL: https://doi.org/10.1038/bjc.2014.513, doi:10.1038/bjc.2014.513. This article has 200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(wang2017crystalstructureof pages 4-5): Li Wang, Qi Qiao, Ryan Ferrao, Chen Shen, John M. Hatcher, Sara J. Buhrlage, Nathanael S. Gray, and Hao Wu. Crystal structure of human irak1. Proceedings of the National Academy of Sciences, 114:13507-13512, Dec 2017. URL: https://doi.org/10.1073/pnas.1714386114, doi:10.1073/pnas.1714386114. This article has 80 citations.</w:t>
      </w:r>
    </w:p>
    <w:p>
      <w:pPr>
        <w:numPr>
          <w:ilvl w:val="0"/>
          <w:numId w:val="1001"/>
        </w:numPr>
      </w:pPr>
      <w:r>
        <w:t xml:space="preserve">(wang2017crystalstructureof pages 5-5): Li Wang, Qi Qiao, Ryan Ferrao, Chen Shen, John M. Hatcher, Sara J. Buhrlage, Nathanael S. Gray, and Hao Wu. Crystal structure of human irak1. Proceedings of the National Academy of Sciences, 114:13507-13512, Dec 2017. URL: https://doi.org/10.1073/pnas.1714386114, doi:10.1073/pnas.1714386114. This article has 80 citations.</w:t>
      </w:r>
    </w:p>
    <w:p>
      <w:pPr>
        <w:numPr>
          <w:ilvl w:val="0"/>
          <w:numId w:val="1001"/>
        </w:numPr>
      </w:pPr>
      <w:r>
        <w:t xml:space="preserve">(mahmoud2023modulationofirak pages 4-6): I. Mahmoud, Y. Jarrar, and Febrimarsa. Modulation of irak enzymes as a therapeutic strategy against sars-cov-2 induced cytokine storm. Clinical and Experimental Medicine, 23:2909-2923, Apr 2023. URL: https://doi.org/10.1007/s10238-023-01064-7, doi:10.1007/s10238-023-01064-7.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(suzuki2005irakskeyregulatory pages 1-2): N. Suzuki, Shinobu Suzuki, and T. Saito. Iraks: key regulatory kinases of innate immunity. Current Medicinal Chemistry - Anti-inflammatory &amp; Anti-allergy Agents, 4:13-20, Jan 2005. URL: https://doi.org/10.2174/1568014053005345, doi:10.2174/1568014053005345. This article has 15 citations.</w:t>
      </w:r>
    </w:p>
    <w:p>
      <w:pPr>
        <w:numPr>
          <w:ilvl w:val="0"/>
          <w:numId w:val="1001"/>
        </w:numPr>
      </w:pPr>
      <w:r>
        <w:t xml:space="preserve">(unknownauthors2005novelroleand pages 2-3): Novel role and regulation of the interleukin-1 receptor associated kinase (IRAK) family proteins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2025-07-02T20:27:59Z</dcterms:created>
  <dcterms:modified xsi:type="dcterms:W3CDTF">2025-07-02T20:27:59Z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