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CSNK1G2 is a member of the casein kinase 1 (CK1) family, which is classified within the CMGC group of kinases alongside cyclin-dependent kinases, mitogen-activated protein kinases, and glycogen synthase kinases (manning2002theproteinkinase pages 7-8, johnson2023anatlasof pages 4-4). The CK1 group also includes the TTBK and VRK kinase families (manning2002theproteinkinase pages 3-3). The CK1 family is highly conserved across eukaryotes, with a broad phylogenetic distribution in mammals, yeast, and plants (anti2009nonspecificserinethreonineprotein pages 19-22, knippschild2014theck1family pages 1-2). Known orthologs include</w:t>
      </w:r>
      <w:r>
        <w:t xml:space="preserve"> </w:t>
      </w:r>
      <w:r>
        <w:rPr>
          <w:rStyle w:val="VerbatimChar"/>
        </w:rPr>
        <w:t xml:space="preserve">csnk-1</w:t>
      </w:r>
      <w:r>
        <w:t xml:space="preserve"> </w:t>
      </w:r>
      <w:r>
        <w:t xml:space="preserve">in</w:t>
      </w:r>
      <w:r>
        <w:t xml:space="preserve"> </w:t>
      </w:r>
      <w:r>
        <w:rPr>
          <w:i/>
          <w:iCs/>
        </w:rPr>
        <w:t xml:space="preserve">C. elegans</w:t>
      </w:r>
      <w:r>
        <w:t xml:space="preserve"> </w:t>
      </w:r>
      <w:r>
        <w:t xml:space="preserve">and</w:t>
      </w:r>
      <w:r>
        <w:t xml:space="preserve"> </w:t>
      </w:r>
      <w:r>
        <w:rPr>
          <w:rStyle w:val="VerbatimChar"/>
        </w:rPr>
        <w:t xml:space="preserve">cki3</w:t>
      </w:r>
      <w:r>
        <w:t xml:space="preserve"> </w:t>
      </w:r>
      <w:r>
        <w:t xml:space="preserve">in fission yeast (</w:t>
      </w:r>
      <w:r>
        <w:rPr>
          <w:i/>
          <w:iCs/>
        </w:rPr>
        <w:t xml:space="preserve">Schizosaccharomyces pombe</w:t>
      </w:r>
      <w:r>
        <w:t xml:space="preserve">) (hu2023caseinkinase1 pages 12-13, hoang2021csnk1g2differentlysensitizes pages 5-7).</w:t>
      </w:r>
    </w:p>
    <w:bookmarkEnd w:id="9"/>
    <w:bookmarkStart w:id="10" w:name="reaction-catalyzed"/>
    <w:p>
      <w:pPr>
        <w:pStyle w:val="Heading2"/>
      </w:pPr>
      <w:r>
        <w:t xml:space="preserve">Reaction Catalyzed</w:t>
      </w:r>
    </w:p>
    <w:p>
      <w:pPr>
        <w:pStyle w:val="FirstParagraph"/>
      </w:pPr>
      <w:r>
        <w:t xml:space="preserve">As a serine/threonine kinase, CSNK1G2 catalyzes the transfer of the γ-phosphate group from an ATP donor to the hydroxyl group of serine or threonine residues on a protein substrate (agajanian2022proteinproximitynetworks pages 1-2, johnson2023anatlasof pages 3-4, manning2002theproteinkinase pages 7-8). The general chemical reaction is: ATP + protein → ADP + phosphoprotein (anti2009nonspecificserinethreonineprotein pages 19-22, johnson2023anatlasof pages 12-18). The kinase family shows a strong preference for ATP over GTP as the phosphate donor (anti2009nonspecificserinethreonineprotein pages 37-39).</w:t>
      </w:r>
    </w:p>
    <w:bookmarkEnd w:id="10"/>
    <w:bookmarkStart w:id="11" w:name="cofactor-requirements"/>
    <w:p>
      <w:pPr>
        <w:pStyle w:val="Heading2"/>
      </w:pPr>
      <w:r>
        <w:t xml:space="preserve">Cofactor Requirements</w:t>
      </w:r>
    </w:p>
    <w:p>
      <w:pPr>
        <w:pStyle w:val="FirstParagraph"/>
      </w:pPr>
      <w:r>
        <w:t xml:space="preserve">The catalytic activity of CSNK1G2 requires a divalent metal ion cofactor (manning2002theproteinkinase pages 3-3). The kinase is Mg²⁺-dependent, as Mg²⁺ ions coordinate with ATP to stabilize its triphosphate moiety and facilitate the phosphoryl transfer reaction (johnson2023anatlasof pages 3-4, johnson2023anatlasof pages 12-18, johnson2023anatlasof pages 7-7). The broader class of non-specific serine/threonine kinases (EC 2.7.11.1) can also exhibit Mn²⁺-dependent activity (anti2009nonspecificserinethreonineprotein pages 19-22).</w:t>
      </w:r>
    </w:p>
    <w:bookmarkEnd w:id="11"/>
    <w:bookmarkStart w:id="12" w:name="substrate-specificity"/>
    <w:p>
      <w:pPr>
        <w:pStyle w:val="Heading2"/>
      </w:pPr>
      <w:r>
        <w:t xml:space="preserve">Substrate Specificity</w:t>
      </w:r>
    </w:p>
    <w:p>
      <w:pPr>
        <w:pStyle w:val="FirstParagraph"/>
      </w:pPr>
      <w:r>
        <w:t xml:space="preserve">The CK1 family, including CSNK1G2, preferentially phosphorylates acidic proteins and often requires a priming phosphorylation on the substrate (knippschild2014theck1family pages 3-5, johnson2023anatlasof pages 1-2). The canonical consensus phosphorylation motif for CK1 kinases is pSer/Thr-X-X-(X)-Ser/Thr, where pSer/Thr is a pre-phosphorylated residue (knippschild2014theck1family pages 3-5). The family also shows a preference for substrates with acidic residues near the phosphorylation site (johnson2023anatlasof pages 2-3). Non-canonical motifs, such as the SLS motif in β-catenin and NFAT or Lys/Arg-X-Lys/Arg-X-X-Ser/Thr, are also recognized (knippschild2014theck1family pages 3-5).</w:t>
      </w:r>
    </w:p>
    <w:bookmarkEnd w:id="12"/>
    <w:bookmarkStart w:id="13" w:name="structure"/>
    <w:p>
      <w:pPr>
        <w:pStyle w:val="Heading2"/>
      </w:pPr>
      <w:r>
        <w:t xml:space="preserve">Structure</w:t>
      </w:r>
    </w:p>
    <w:p>
      <w:pPr>
        <w:pStyle w:val="FirstParagraph"/>
      </w:pPr>
      <w:r>
        <w:t xml:space="preserve">Crystal structures of human CK1γ2 (e.g., PDB 2C47) reveal a canonical bi-lobal kinase fold, comprising a smaller N-terminal lobe rich in β-strands and a larger C-terminal lobe that is primarily α-helical (knippschild2014theck1family pages 1-2). These lobes form a catalytic cleft for ATP and substrate binding (knippschild2014theck1family pages 1-2). Key regulatory elements include the C-helix, located in the N-lobe, which is crucial for aligning catalytic residues and ATP coordination, and an activation loop that contributes to substrate specificity (knippschild2014theck1family pages 1-2). The activation loop of CK1 family members is not typically regulated by phosphorylation to modulate activity, which distinguishes it from many other kinase families (knippschild2014theck1family pages 1-2). A conserved structural feature is the hydrophobic spine, which consists of characteristic hydrophobic pockets and stabilizes the active kinase conformation (knippschild2014theck1family pages 1-2). The structure also contains a glycine-rich loop (P-loop) that forms the ceiling of the ATP-binding site (knippschild2014theck1family pages 2-3). Isoform-specific functions are supported by additional domains, such as a kinesin homology domain (KHD) and a putative dimerization domain (DD) (knippschild2014theck1family pages 2-3).</w:t>
      </w:r>
    </w:p>
    <w:bookmarkEnd w:id="13"/>
    <w:bookmarkStart w:id="14" w:name="regulation"/>
    <w:p>
      <w:pPr>
        <w:pStyle w:val="Heading2"/>
      </w:pPr>
      <w:r>
        <w:t xml:space="preserve">Regulation</w:t>
      </w:r>
    </w:p>
    <w:p>
      <w:pPr>
        <w:pStyle w:val="FirstParagraph"/>
      </w:pPr>
      <w:r>
        <w:t xml:space="preserve">CSNK1G2 activity is regulated by post-translational modifications and protein-protein interactions. The kinase undergoes autophosphorylation on serine/threonine residues; autophosphorylation at Ser211 and Thr215 is required for its interaction with and inhibition of RIPK3 (li2020caseinkinase1g2 pages 11-12). Phosphorylation in the C-terminal domain can be catalyzed by other kinases or via autophosphorylation, affecting substrate affinity and enzyme activation (knippschild2014theck1family pages 3-5). A conserved C-terminal palmitoylation site is also crucial for its function in</w:t>
      </w:r>
      <w:r>
        <w:t xml:space="preserve"> </w:t>
      </w:r>
      <w:r>
        <w:rPr>
          <w:i/>
          <w:iCs/>
        </w:rPr>
        <w:t xml:space="preserve">C. elegans</w:t>
      </w:r>
      <w:r>
        <w:t xml:space="preserve"> </w:t>
      </w:r>
      <w:r>
        <w:t xml:space="preserve">(hu2023caseinkinase1 pages 10-12). Dimerization can negatively regulate activity by occluding the ATP-binding site (knippschild2014theck1family pages 3-5). Activity and localization are also modulated by interactions with protein scaffolds such as AKAP450 and the RNA helicase DDX3 (knippschild2014theck1family pages 3-5).</w:t>
      </w:r>
    </w:p>
    <w:bookmarkEnd w:id="14"/>
    <w:bookmarkStart w:id="15" w:name="function"/>
    <w:p>
      <w:pPr>
        <w:pStyle w:val="Heading2"/>
      </w:pPr>
      <w:r>
        <w:t xml:space="preserve">Function</w:t>
      </w:r>
    </w:p>
    <w:p>
      <w:pPr>
        <w:pStyle w:val="FirstParagraph"/>
      </w:pPr>
      <w:r>
        <w:t xml:space="preserve">CSNK1G2 is highly expressed in mouse testis (li2020caseinkinase1g2 pages 1-2). It is an upstream negative regulator of receptor-interacting kinase 3 (RIPK3), which it binds and inhibits to suppress necroptosis (li2020caseinkinase1g2 pages 1-2, li2020caseinkinase1g2 pages 11-12). The kinase participates in Wnt signaling by priming the co-receptor LRP6 for phosphorylation, which facilitates GSK3β activity and pathway activation (agajanian2022proteinproximitynetworks pages 1-2). It is also involved in circadian clock regulation through the phosphorylation of PER proteins, which triggers their proteasomal degradation (schittek2014biologicalfunctionsof pages 2-4). In breast cancer cells, CSNK1G2 modulates the PI3K/AKT/mTOR/S6K signaling pathway in a manner dependent on the estrogen receptor (ER) status (hoang2021csnk1g2differentlysensitizes pages 12-14). Furthermore, CSNK1G2 regulates reactive oxygen species (ROS) homeostasis through physical interaction with the NADPH dual oxidase complex components DUOX and DUOXA (hu2023caseinkinase1 pages 1-2, hu2023caseinkinase1 pages 12-13). Other interacting partners of the CK1γ subfamily include β-catenin, planar cell polarity proteins, GLI family zinc finger proteins, and NFκB subunits (agajanian2022proteinproximitynetworks pages 1-2, schittek2014biologicalfunctionsof pages 2-4).</w:t>
      </w:r>
    </w:p>
    <w:bookmarkEnd w:id="15"/>
    <w:bookmarkStart w:id="16" w:name="inhibitors"/>
    <w:p>
      <w:pPr>
        <w:pStyle w:val="Heading2"/>
      </w:pPr>
      <w:r>
        <w:t xml:space="preserve">Inhibitors</w:t>
      </w:r>
    </w:p>
    <w:p>
      <w:pPr>
        <w:pStyle w:val="FirstParagraph"/>
      </w:pPr>
      <w:r>
        <w:t xml:space="preserve">The pan-casein kinase 1 inhibitor D4476 has been shown to suppress ROS production elevated by CSNK1G2 overexpression (hu2023caseinkinase1 pages 12-13, hu2023caseinkinase1 pages 12-13). Two potent, moderately selective chemical inhibitors targeting the CK1γ family have also been characterized; these compounds suppress Wnt-driven phosphorylation and β-catenin stabilization (agajanian2022proteinproximitynetworks pages 1-2).</w:t>
      </w:r>
    </w:p>
    <w:bookmarkEnd w:id="16"/>
    <w:bookmarkStart w:id="17" w:name="other-comments"/>
    <w:p>
      <w:pPr>
        <w:pStyle w:val="Heading2"/>
      </w:pPr>
      <w:r>
        <w:t xml:space="preserve">Other Comments</w:t>
      </w:r>
    </w:p>
    <w:p>
      <w:pPr>
        <w:pStyle w:val="FirstParagraph"/>
      </w:pPr>
      <w:r>
        <w:t xml:space="preserve">Loss of CSNK1G2 function in mice leads to premature testis aging, a phenotype driven by enhanced necroptosis that can be reversed by deletion of</w:t>
      </w:r>
      <w:r>
        <w:t xml:space="preserve"> </w:t>
      </w:r>
      <w:r>
        <w:rPr>
          <w:i/>
          <w:iCs/>
        </w:rPr>
        <w:t xml:space="preserve">Ripk3</w:t>
      </w:r>
      <w:r>
        <w:t xml:space="preserve"> </w:t>
      </w:r>
      <w:r>
        <w:t xml:space="preserve">(li2020caseinkinase1g2 pages 1-2, li2020caseinkinase1g2 pages 11-12). In breast cancer, knockdown of CSNK1G2 increases tamoxifen toxicity in ER-positive cells (hoang2021csnk1g2differentlysensitizes pages 5-7). Aberrant Wnt signaling, to which CK1γ kinases contribute, is linked to cancer, neurodegeneration, and bone diseases (agajanian2022proteinproximitynetworks pages 1-2). The broader CK1 family is associated with circadian rhythm disorders (kusuda2000cloningexpressionanalysis pages 1-2). CSNK1G2 is classified as an understudied</w:t>
      </w:r>
      <w:r>
        <w:t xml:space="preserve"> </w:t>
      </w:r>
      <w:r>
        <w:t xml:space="preserve">“dark kinase”</w:t>
      </w:r>
      <w:r>
        <w:t xml:space="preserve"> </w:t>
      </w:r>
      <w:r>
        <w:t xml:space="preserve">by the NIH’s Illuminating the Druggable Genome program (hu2023caseinkinase1 pages 12-13, hu2023caseinkinase1 pages 13-15).</w:t>
      </w:r>
    </w:p>
    <w:p>
      <w:pPr>
        <w:pStyle w:val="BodyText"/>
      </w:pPr>
      <w:r>
        <w:t xml:space="preserve">References</w:t>
      </w:r>
    </w:p>
    <w:p>
      <w:pPr>
        <w:numPr>
          <w:ilvl w:val="0"/>
          <w:numId w:val="1001"/>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(anti2009nonspecificserinethreonineprotein pages 19-22): Unknown author(s). Non-specific serine/threonine protein kinase. Class 2 Transferases, pages 1-123, Jan 2009. URL: https://doi.org/10.1007/978-3-540-85699-3_1, doi:10.1007/978-3-540-85699-3_1. This article has 0 citations.</w:t>
      </w:r>
    </w:p>
    <w:p>
      <w:pPr>
        <w:numPr>
          <w:ilvl w:val="0"/>
          <w:numId w:val="1001"/>
        </w:numPr>
      </w:pPr>
      <w:r>
        <w:t xml:space="preserve">(hoang2021csnk1g2differentlysensitizes pages 12-14): Anh Thu Nguyen Hoang, K. Hoe, and Sook-Jeong Lee. Csnk1g2 differently sensitizes tamoxifen-induced decrease in pi3k/akt/mtor/s6k and erk signaling according to the estrogen receptor existence in breast cancer cells. PLoS ONE, Apr 2021. URL: https://doi.org/10.1371/journal.pone.0246264, doi:10.1371/journal.pone.0246264. This article has 13 citations and is from a peer-reviewed journal.</w:t>
      </w:r>
    </w:p>
    <w:p>
      <w:pPr>
        <w:numPr>
          <w:ilvl w:val="0"/>
          <w:numId w:val="1001"/>
        </w:numPr>
      </w:pPr>
      <w:r>
        <w:t xml:space="preserve">(hu2023caseinkinase1 pages 1-2):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(hu2023caseinkinase1 pages 12-13):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(knippschild2014theck1family pages 1-2):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(li2020caseinkinase1g2 pages 1-2): Dianrong Li, Youwei Ai, Jia Guo, B. Dong, Lin Li, Gaihong Cai, She Chen, Dan Xu, Fengchao Wang, and Xiaodong Wang. Casein kinase 1g2 suppresses necroptosis-promoted testis aging by inhibiting receptor-interacting kinase 3. eLife, Aug 2020. URL: https://doi.org/10.7554/elife.61564, doi:10.7554/elife.61564. This article has 29 citations and is from a domain leading peer-reviewed journal.</w:t>
      </w:r>
    </w:p>
    <w:p>
      <w:pPr>
        <w:numPr>
          <w:ilvl w:val="0"/>
          <w:numId w:val="1001"/>
        </w:numPr>
      </w:pPr>
      <w:r>
        <w:t xml:space="preserve">(li2020caseinkinase1g2 pages 11-12): Dianrong Li, Youwei Ai, Jia Guo, B. Dong, Lin Li, Gaihong Cai, She Chen, Dan Xu, Fengchao Wang, and Xiaodong Wang. Casein kinase 1g2 suppresses necroptosis-promoted testis aging by inhibiting receptor-interacting kinase 3. eLife, Aug 2020. URL: https://doi.org/10.7554/elife.61564, doi:10.7554/elife.61564. This article has 29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(anti2009nonspecificserinethreonineprotein pages 37-39): Unknown author(s). Non-specific serine/threonine protein kinase. Class 2 Transferases, pages 1-123, Jan 2009. URL: https://doi.org/10.1007/978-3-540-85699-3_1, doi:10.1007/978-3-540-85699-3_1. This article has 0 citations.</w:t>
      </w:r>
    </w:p>
    <w:p>
      <w:pPr>
        <w:numPr>
          <w:ilvl w:val="0"/>
          <w:numId w:val="1001"/>
        </w:numPr>
      </w:pPr>
      <w:r>
        <w:t xml:space="preserve">(hoang2021csnk1g2differentlysensitizes pages 5-7): Anh Thu Nguyen Hoang, K. Hoe, and Sook-Jeong Lee. Csnk1g2 differently sensitizes tamoxifen-induced decrease in pi3k/akt/mtor/s6k and erk signaling according to the estrogen receptor existence in breast cancer cells. PLoS ONE, Apr 2021. URL: https://doi.org/10.1371/journal.pone.0246264, doi:10.1371/journal.pone.0246264. This article has 13 citations and is from a peer-reviewed journal.</w:t>
      </w:r>
    </w:p>
    <w:p>
      <w:pPr>
        <w:numPr>
          <w:ilvl w:val="0"/>
          <w:numId w:val="1001"/>
        </w:numPr>
      </w:pPr>
      <w:r>
        <w:t xml:space="preserve">(hu2023caseinkinase1 pages 10-12):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(hu2023caseinkinase1 pages 13-15):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(knippschild2014theck1family pages 2-3):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(knippschild2014theck1family pages 3-5): U. Knippschild, M. Krüger, J. Richter, Pengfei Xu, Balbina García-Reyes, C. Peifer, Jakob Halekotte, V. Bakulev, and J. Bischof. The ck1 family: contribution to cellular stress response and its role in carcinogenesis. Frontiers in Oncology, May 2014. URL: https://doi.org/10.3389/fonc.2014.00096, doi:10.3389/fonc.2014.00096. This article has 312 citations and is from a peer-reviewed journal.</w:t>
      </w:r>
    </w:p>
    <w:p>
      <w:pPr>
        <w:numPr>
          <w:ilvl w:val="0"/>
          <w:numId w:val="1001"/>
        </w:numPr>
      </w:pPr>
      <w:r>
        <w:t xml:space="preserve">(kusuda2000cloningexpressionanalysis pages 1-2):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1"/>
        </w:numPr>
      </w:pPr>
      <w:r>
        <w:t xml:space="preserve">(schittek2014biologicalfunctionsof pages 2-4):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